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51B" w:rsidRPr="00EA74C3" w:rsidRDefault="0036451B" w:rsidP="0036451B">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10</w:t>
      </w:r>
      <w:r w:rsidR="00E67B75">
        <w:rPr>
          <w:rStyle w:val="af9"/>
          <w:rFonts w:ascii="Arial" w:eastAsia="宋体" w:hAnsi="Arial" w:cs="Arial" w:hint="eastAsia"/>
        </w:rPr>
        <w:t>1</w:t>
      </w:r>
      <w:r>
        <w:rPr>
          <w:rStyle w:val="af9"/>
          <w:rFonts w:ascii="Arial" w:eastAsia="宋体" w:hAnsi="Arial" w:cs="Arial" w:hint="eastAsia"/>
        </w:rPr>
        <w:t>-e</w:t>
      </w:r>
      <w:r w:rsidRPr="00EA74C3">
        <w:rPr>
          <w:rStyle w:val="af9"/>
          <w:rFonts w:ascii="Arial" w:eastAsia="宋体" w:hAnsi="Arial" w:cs="Arial" w:hint="eastAsia"/>
        </w:rPr>
        <w:tab/>
      </w:r>
      <w:r w:rsidR="00044D4A" w:rsidRPr="00044D4A">
        <w:rPr>
          <w:rStyle w:val="af9"/>
          <w:rFonts w:ascii="Arial" w:eastAsia="宋体" w:hAnsi="Arial" w:cs="Arial"/>
        </w:rPr>
        <w:t>R4-2117357</w:t>
      </w:r>
    </w:p>
    <w:p w:rsidR="0036451B" w:rsidRPr="005A1E2B" w:rsidRDefault="0036451B" w:rsidP="0036451B">
      <w:pPr>
        <w:tabs>
          <w:tab w:val="left" w:pos="8400"/>
        </w:tabs>
        <w:overflowPunct/>
        <w:autoSpaceDE/>
        <w:autoSpaceDN/>
        <w:adjustRightInd/>
        <w:spacing w:before="0" w:afterLines="20" w:after="48"/>
        <w:textAlignment w:val="auto"/>
        <w:rPr>
          <w:rStyle w:val="af9"/>
          <w:rFonts w:ascii="Arial" w:eastAsia="宋体" w:hAnsi="Arial" w:cs="Arial"/>
        </w:rPr>
      </w:pPr>
      <w:r w:rsidRPr="006A5F85">
        <w:rPr>
          <w:rStyle w:val="af9"/>
          <w:rFonts w:ascii="Arial" w:eastAsia="宋体" w:hAnsi="Arial" w:cs="Arial"/>
        </w:rPr>
        <w:t xml:space="preserve">Electronic Meeting, </w:t>
      </w:r>
      <w:r w:rsidR="00E67B75">
        <w:rPr>
          <w:rStyle w:val="af9"/>
          <w:rFonts w:ascii="Arial" w:eastAsia="宋体" w:hAnsi="Arial" w:cs="Arial" w:hint="eastAsia"/>
        </w:rPr>
        <w:t>Nov</w:t>
      </w:r>
      <w:r>
        <w:rPr>
          <w:rStyle w:val="af9"/>
          <w:rFonts w:ascii="Arial" w:eastAsia="宋体" w:hAnsi="Arial" w:cs="Arial" w:hint="eastAsia"/>
        </w:rPr>
        <w:t>.</w:t>
      </w:r>
      <w:r>
        <w:rPr>
          <w:rStyle w:val="af9"/>
          <w:rFonts w:ascii="Arial" w:eastAsia="宋体" w:hAnsi="Arial" w:cs="Arial"/>
        </w:rPr>
        <w:t xml:space="preserve"> 1</w:t>
      </w:r>
      <w:r w:rsidRPr="00FD2B38">
        <w:rPr>
          <w:rStyle w:val="af9"/>
          <w:rFonts w:ascii="Arial" w:eastAsia="宋体" w:hAnsi="Arial" w:cs="Arial"/>
        </w:rPr>
        <w:t xml:space="preserve"> – </w:t>
      </w:r>
      <w:r w:rsidR="00E67B75">
        <w:rPr>
          <w:rStyle w:val="af9"/>
          <w:rFonts w:ascii="Arial" w:eastAsia="宋体" w:hAnsi="Arial" w:cs="Arial" w:hint="eastAsia"/>
        </w:rPr>
        <w:t>1</w:t>
      </w:r>
      <w:r w:rsidR="00E67B75">
        <w:rPr>
          <w:rStyle w:val="af9"/>
          <w:rFonts w:ascii="Arial" w:eastAsia="宋体" w:hAnsi="Arial" w:cs="Arial"/>
        </w:rPr>
        <w:t>2</w:t>
      </w:r>
      <w:r w:rsidRPr="006A5F85">
        <w:rPr>
          <w:rStyle w:val="af9"/>
          <w:rFonts w:ascii="Arial" w:eastAsia="宋体" w:hAnsi="Arial" w:cs="Arial"/>
        </w:rPr>
        <w:t>, 202</w:t>
      </w:r>
      <w:r>
        <w:rPr>
          <w:rStyle w:val="af9"/>
          <w:rFonts w:ascii="Arial" w:eastAsia="宋体" w:hAnsi="Arial" w:cs="Arial" w:hint="eastAsia"/>
        </w:rPr>
        <w:t>1</w:t>
      </w:r>
      <w:bookmarkStart w:id="0" w:name="_GoBack"/>
      <w:bookmarkEnd w:id="0"/>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F5B56" w:rsidRPr="00DF5B56">
        <w:rPr>
          <w:rFonts w:ascii="Arial" w:hAnsi="Arial" w:cs="Arial"/>
          <w:b w:val="0"/>
        </w:rPr>
        <w:t>Discussion on the impact on existing UE positioning and RRM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80B37">
        <w:rPr>
          <w:rFonts w:ascii="Arial" w:hAnsi="Arial" w:cs="Arial" w:hint="eastAsia"/>
          <w:b w:val="0"/>
        </w:rPr>
        <w:t>8</w:t>
      </w:r>
      <w:r w:rsidR="003B0E57" w:rsidRPr="003B0E57">
        <w:rPr>
          <w:rFonts w:ascii="Arial" w:hAnsi="Arial" w:cs="Arial"/>
          <w:b w:val="0"/>
        </w:rPr>
        <w:t>.21.2.4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EE4807">
        <w:t>Introduction</w:t>
      </w:r>
    </w:p>
    <w:p w:rsidR="00CB1093" w:rsidRPr="00CA3D20" w:rsidRDefault="00CB1093" w:rsidP="00CB1093">
      <w:r>
        <w:t>I</w:t>
      </w:r>
      <w:r>
        <w:rPr>
          <w:rFonts w:hint="eastAsia"/>
        </w:rPr>
        <w:t xml:space="preserve">n RAN4#100e meeting, the issues on the impact on existing UE positioning and RRM requirements were discussed. </w:t>
      </w:r>
      <w:r>
        <w:t>A</w:t>
      </w:r>
      <w:r>
        <w:rPr>
          <w:rFonts w:hint="eastAsia"/>
        </w:rPr>
        <w:t>nd the c</w:t>
      </w:r>
      <w:r w:rsidRPr="00C621F0">
        <w:rPr>
          <w:rFonts w:hint="eastAsia"/>
          <w:szCs w:val="21"/>
        </w:rPr>
        <w:t>onclusions and remaining issues we</w:t>
      </w:r>
      <w:r>
        <w:rPr>
          <w:rFonts w:hint="eastAsia"/>
        </w:rPr>
        <w:t xml:space="preserve">re captured in [1]. </w:t>
      </w:r>
    </w:p>
    <w:p w:rsidR="00CB1093" w:rsidRPr="001C27DF" w:rsidRDefault="00CB1093" w:rsidP="00073C21">
      <w:pPr>
        <w:spacing w:before="240"/>
      </w:pPr>
      <w:r>
        <w:t>I</w:t>
      </w:r>
      <w:r>
        <w:rPr>
          <w:rFonts w:hint="eastAsia"/>
        </w:rPr>
        <w:t xml:space="preserve">n this paper, we further discuss the </w:t>
      </w:r>
      <w:r w:rsidR="0002202D">
        <w:rPr>
          <w:rFonts w:hint="eastAsia"/>
        </w:rPr>
        <w:t>impact on existing positioning and RRM requirements</w:t>
      </w:r>
      <w:r>
        <w:rPr>
          <w:rFonts w:hint="eastAsia"/>
        </w:rPr>
        <w:t xml:space="preserve"> and give our proposals. </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C27DF" w:rsidRDefault="00BA6E4A" w:rsidP="001C27DF">
      <w:r>
        <w:t>I</w:t>
      </w:r>
      <w:r>
        <w:rPr>
          <w:rFonts w:hint="eastAsia"/>
        </w:rPr>
        <w:t>n R17 RRM further enhancement WI, SRS antenna port switching requirements and the impact on the RRM measurement are discussed</w:t>
      </w:r>
      <w:r w:rsidR="008730BF">
        <w:rPr>
          <w:rFonts w:hint="eastAsia"/>
        </w:rPr>
        <w:t>.</w:t>
      </w:r>
      <w:r>
        <w:rPr>
          <w:rFonts w:hint="eastAsia"/>
        </w:rPr>
        <w:t xml:space="preserve"> </w:t>
      </w:r>
      <w:r w:rsidR="008730BF">
        <w:t>B</w:t>
      </w:r>
      <w:r w:rsidR="008730BF">
        <w:rPr>
          <w:rFonts w:hint="eastAsia"/>
        </w:rPr>
        <w:t xml:space="preserve">ut the impact of SRS antenna port switching on positioning measurement is not included and is agreed to be discussed in this WI. </w:t>
      </w:r>
      <w:r w:rsidR="008730BF">
        <w:t>T</w:t>
      </w:r>
      <w:r w:rsidR="008730BF">
        <w:rPr>
          <w:rFonts w:hint="eastAsia"/>
        </w:rPr>
        <w:t xml:space="preserve">his issue was raised and initially discussed in last meeting and is still FFS </w:t>
      </w:r>
      <w:r w:rsidR="00217EFE">
        <w:rPr>
          <w:rFonts w:hint="eastAsia"/>
        </w:rPr>
        <w:t>as</w:t>
      </w:r>
      <w:r w:rsidR="008730BF">
        <w:rPr>
          <w:rFonts w:hint="eastAsia"/>
        </w:rPr>
        <w:t xml:space="preserve"> captured in [1].</w:t>
      </w:r>
    </w:p>
    <w:tbl>
      <w:tblPr>
        <w:tblStyle w:val="af8"/>
        <w:tblW w:w="0" w:type="auto"/>
        <w:tblLook w:val="04A0" w:firstRow="1" w:lastRow="0" w:firstColumn="1" w:lastColumn="0" w:noHBand="0" w:noVBand="1"/>
      </w:tblPr>
      <w:tblGrid>
        <w:gridCol w:w="9855"/>
      </w:tblGrid>
      <w:tr w:rsidR="007A39D9" w:rsidTr="007A39D9">
        <w:tc>
          <w:tcPr>
            <w:tcW w:w="9855" w:type="dxa"/>
          </w:tcPr>
          <w:p w:rsidR="007A39D9" w:rsidRDefault="007A39D9" w:rsidP="007A39D9">
            <w:pPr>
              <w:rPr>
                <w:b/>
                <w:color w:val="0070C0"/>
                <w:u w:val="single"/>
                <w:lang w:eastAsia="ko-KR"/>
              </w:rPr>
            </w:pPr>
            <w:r>
              <w:rPr>
                <w:b/>
                <w:color w:val="0070C0"/>
                <w:u w:val="single"/>
                <w:lang w:eastAsia="ko-KR"/>
              </w:rPr>
              <w:t>Issue 3-2-1: SRS antenna port switching has impact on positioning measurement and its accuracy</w:t>
            </w:r>
          </w:p>
          <w:p w:rsidR="007A39D9" w:rsidRPr="00F01EBC" w:rsidRDefault="007A39D9" w:rsidP="007A39D9">
            <w:pPr>
              <w:spacing w:after="120"/>
              <w:rPr>
                <w:bCs/>
                <w:color w:val="0070C0"/>
                <w:highlight w:val="green"/>
                <w:u w:val="single"/>
                <w:lang w:eastAsia="ko-KR"/>
              </w:rPr>
            </w:pPr>
            <w:r w:rsidRPr="00F01EBC">
              <w:rPr>
                <w:bCs/>
                <w:color w:val="0070C0"/>
                <w:highlight w:val="green"/>
                <w:u w:val="single"/>
                <w:lang w:val="en-US" w:eastAsia="ko-KR"/>
              </w:rPr>
              <w:t xml:space="preserve">FFS: </w:t>
            </w:r>
            <w:r w:rsidRPr="00F01EBC">
              <w:rPr>
                <w:bCs/>
                <w:color w:val="0070C0"/>
                <w:highlight w:val="green"/>
                <w:u w:val="single"/>
                <w:lang w:eastAsia="ko-KR"/>
              </w:rPr>
              <w:t>the impact of SRS antenna port switching impact on UE Rx-Tx measurement</w:t>
            </w:r>
          </w:p>
          <w:p w:rsidR="007A39D9" w:rsidRPr="007A39D9" w:rsidRDefault="007A39D9" w:rsidP="007A39D9">
            <w:pPr>
              <w:pStyle w:val="afa"/>
              <w:numPr>
                <w:ilvl w:val="0"/>
                <w:numId w:val="26"/>
              </w:numPr>
              <w:ind w:firstLineChars="0"/>
              <w:rPr>
                <w:rFonts w:eastAsiaTheme="minorEastAsia"/>
                <w:iCs/>
                <w:color w:val="0070C0"/>
                <w:lang w:val="en-US"/>
              </w:rPr>
            </w:pPr>
            <w:r w:rsidRPr="007A39D9">
              <w:rPr>
                <w:rFonts w:eastAsiaTheme="minorEastAsia"/>
                <w:iCs/>
                <w:color w:val="0070C0"/>
                <w:highlight w:val="green"/>
                <w:lang w:val="en-US"/>
              </w:rPr>
              <w:t>FFS: solution depends on the impact</w:t>
            </w:r>
          </w:p>
          <w:p w:rsidR="007A39D9" w:rsidRDefault="007A39D9" w:rsidP="007A39D9">
            <w:pPr>
              <w:rPr>
                <w:b/>
                <w:color w:val="0070C0"/>
                <w:u w:val="single"/>
                <w:lang w:eastAsia="ko-KR"/>
              </w:rPr>
            </w:pPr>
            <w:r>
              <w:rPr>
                <w:b/>
                <w:color w:val="0070C0"/>
                <w:u w:val="single"/>
                <w:lang w:eastAsia="ko-KR"/>
              </w:rPr>
              <w:t>Issue 3-2-3: Avoidance of SRS antenna port switching impact on positioning measurement and its accuracy for gNB Rx-Tx and UL RTOA measurement accuracy</w:t>
            </w:r>
          </w:p>
          <w:p w:rsidR="007A39D9" w:rsidRPr="0098399B" w:rsidRDefault="007A39D9" w:rsidP="007A39D9">
            <w:pPr>
              <w:spacing w:after="120"/>
              <w:rPr>
                <w:bCs/>
                <w:color w:val="0070C0"/>
                <w:highlight w:val="green"/>
                <w:u w:val="single"/>
                <w:lang w:eastAsia="ko-KR"/>
              </w:rPr>
            </w:pPr>
            <w:r w:rsidRPr="0098399B">
              <w:rPr>
                <w:bCs/>
                <w:color w:val="0070C0"/>
                <w:highlight w:val="green"/>
                <w:u w:val="single"/>
                <w:lang w:val="en-US" w:eastAsia="ko-KR"/>
              </w:rPr>
              <w:t xml:space="preserve">FFS: </w:t>
            </w:r>
            <w:r w:rsidRPr="0098399B">
              <w:rPr>
                <w:bCs/>
                <w:color w:val="0070C0"/>
                <w:highlight w:val="green"/>
                <w:u w:val="single"/>
                <w:lang w:eastAsia="ko-KR"/>
              </w:rPr>
              <w:t>the impact of SRS antenna port switching impact on gNB Rx-Tx measurement and ULRTOA</w:t>
            </w:r>
          </w:p>
          <w:p w:rsidR="007A39D9" w:rsidRPr="007A39D9" w:rsidRDefault="007A39D9" w:rsidP="007A39D9">
            <w:pPr>
              <w:pStyle w:val="afa"/>
              <w:numPr>
                <w:ilvl w:val="0"/>
                <w:numId w:val="26"/>
              </w:numPr>
              <w:ind w:firstLineChars="0"/>
            </w:pPr>
            <w:r w:rsidRPr="007A39D9">
              <w:rPr>
                <w:rFonts w:eastAsiaTheme="minorEastAsia"/>
                <w:iCs/>
                <w:color w:val="0070C0"/>
                <w:highlight w:val="green"/>
                <w:lang w:val="en-US"/>
              </w:rPr>
              <w:t>FFS: solution depends on the impact</w:t>
            </w:r>
          </w:p>
        </w:tc>
      </w:tr>
    </w:tbl>
    <w:p w:rsidR="00217EFE" w:rsidRDefault="00F127E8" w:rsidP="001C27DF">
      <w:r>
        <w:t>A</w:t>
      </w:r>
      <w:r>
        <w:rPr>
          <w:rFonts w:hint="eastAsia"/>
        </w:rPr>
        <w:t xml:space="preserve">s </w:t>
      </w:r>
      <w:r w:rsidR="00B61AB1">
        <w:rPr>
          <w:rFonts w:hint="eastAsia"/>
        </w:rPr>
        <w:t>defined</w:t>
      </w:r>
      <w:r>
        <w:rPr>
          <w:rFonts w:hint="eastAsia"/>
        </w:rPr>
        <w:t xml:space="preserve"> in RAN1 specification</w:t>
      </w:r>
      <w:r w:rsidR="00B61AB1">
        <w:rPr>
          <w:rFonts w:hint="eastAsia"/>
        </w:rPr>
        <w:t xml:space="preserve">[2], </w:t>
      </w:r>
      <w:r w:rsidR="00EB2BAE">
        <w:rPr>
          <w:rFonts w:hint="eastAsia"/>
        </w:rPr>
        <w:t xml:space="preserve">both legacy SRS and positioning SRS can be used for positioning measurement. </w:t>
      </w:r>
      <w:r w:rsidR="00035418">
        <w:t>B</w:t>
      </w:r>
      <w:r w:rsidR="00035418">
        <w:rPr>
          <w:rFonts w:hint="eastAsia"/>
        </w:rPr>
        <w:t xml:space="preserve">ut only legacy SRS can be used for antenna port switching. </w:t>
      </w:r>
      <w:r w:rsidR="00035418">
        <w:t>S</w:t>
      </w:r>
      <w:r w:rsidR="00035418">
        <w:rPr>
          <w:rFonts w:hint="eastAsia"/>
        </w:rPr>
        <w:t xml:space="preserve">o the impact discussion is based on the legacy SRS resources. </w:t>
      </w:r>
    </w:p>
    <w:p w:rsidR="00A8629B" w:rsidRDefault="00E65516" w:rsidP="001C27DF">
      <w:r>
        <w:t>F</w:t>
      </w:r>
      <w:r>
        <w:rPr>
          <w:rFonts w:hint="eastAsia"/>
        </w:rPr>
        <w:t>or the SRS transmission</w:t>
      </w:r>
      <w:r w:rsidR="005C7085">
        <w:rPr>
          <w:rFonts w:hint="eastAsia"/>
        </w:rPr>
        <w:t>,</w:t>
      </w:r>
      <w:r>
        <w:rPr>
          <w:rFonts w:hint="eastAsia"/>
        </w:rPr>
        <w:t xml:space="preserve"> </w:t>
      </w:r>
      <w:r w:rsidR="00941A5C">
        <w:rPr>
          <w:rFonts w:hint="eastAsia"/>
        </w:rPr>
        <w:t xml:space="preserve">the transmission timing on different </w:t>
      </w:r>
      <w:r w:rsidR="004C09D5">
        <w:rPr>
          <w:rFonts w:hint="eastAsia"/>
        </w:rPr>
        <w:t xml:space="preserve">antenna ports </w:t>
      </w:r>
      <w:r w:rsidR="00941A5C">
        <w:rPr>
          <w:rFonts w:hint="eastAsia"/>
        </w:rPr>
        <w:t>may be different</w:t>
      </w:r>
      <w:r w:rsidR="00F80023">
        <w:rPr>
          <w:rFonts w:hint="eastAsia"/>
        </w:rPr>
        <w:t xml:space="preserve">. </w:t>
      </w:r>
      <w:r w:rsidR="00F80023">
        <w:t>B</w:t>
      </w:r>
      <w:r w:rsidR="00F80023">
        <w:rPr>
          <w:rFonts w:hint="eastAsia"/>
        </w:rPr>
        <w:t>ased on the requirements defined in 38.101</w:t>
      </w:r>
      <w:r w:rsidR="00E4004B">
        <w:rPr>
          <w:rFonts w:hint="eastAsia"/>
        </w:rPr>
        <w:t>-1</w:t>
      </w:r>
      <w:r w:rsidR="00F80023">
        <w:rPr>
          <w:rFonts w:hint="eastAsia"/>
        </w:rPr>
        <w:t xml:space="preserve"> [3], the time alignment error between different transmit antenna connectors shall not exceed 130ns</w:t>
      </w:r>
      <w:r w:rsidR="00C25548">
        <w:rPr>
          <w:rFonts w:hint="eastAsia"/>
        </w:rPr>
        <w:t xml:space="preserve"> which can</w:t>
      </w:r>
      <w:r w:rsidR="009A580E">
        <w:rPr>
          <w:rFonts w:hint="eastAsia"/>
        </w:rPr>
        <w:t xml:space="preserve"> </w:t>
      </w:r>
      <w:r w:rsidR="00945395">
        <w:rPr>
          <w:rFonts w:hint="eastAsia"/>
        </w:rPr>
        <w:t>definite</w:t>
      </w:r>
      <w:r w:rsidR="009A580E">
        <w:rPr>
          <w:rFonts w:hint="eastAsia"/>
        </w:rPr>
        <w:t>ly</w:t>
      </w:r>
      <w:r w:rsidR="00F80023">
        <w:rPr>
          <w:rFonts w:hint="eastAsia"/>
        </w:rPr>
        <w:t xml:space="preserve"> </w:t>
      </w:r>
      <w:r w:rsidR="00273136">
        <w:rPr>
          <w:rFonts w:hint="eastAsia"/>
        </w:rPr>
        <w:t>cause</w:t>
      </w:r>
      <w:r w:rsidR="00F80023">
        <w:rPr>
          <w:rFonts w:hint="eastAsia"/>
        </w:rPr>
        <w:t xml:space="preserve"> </w:t>
      </w:r>
      <w:r w:rsidR="00273136">
        <w:rPr>
          <w:rFonts w:hint="eastAsia"/>
        </w:rPr>
        <w:t xml:space="preserve">big position </w:t>
      </w:r>
      <w:r w:rsidR="00273136">
        <w:t>deviation</w:t>
      </w:r>
      <w:r w:rsidR="00F80023">
        <w:rPr>
          <w:rFonts w:hint="eastAsia"/>
        </w:rPr>
        <w:t xml:space="preserve">. </w:t>
      </w:r>
    </w:p>
    <w:p w:rsidR="00796138" w:rsidRPr="007D65AE" w:rsidRDefault="004166A6" w:rsidP="001C27DF">
      <w:r>
        <w:t>B</w:t>
      </w:r>
      <w:r>
        <w:rPr>
          <w:rFonts w:hint="eastAsia"/>
        </w:rPr>
        <w:t>ut in our understanding, for SRS antenna port switching, only one SRS resource is transmitted in the other port while</w:t>
      </w:r>
      <w:r w:rsidR="008B32FC">
        <w:rPr>
          <w:rFonts w:hint="eastAsia"/>
        </w:rPr>
        <w:t xml:space="preserve"> other </w:t>
      </w:r>
      <w:r>
        <w:rPr>
          <w:rFonts w:hint="eastAsia"/>
        </w:rPr>
        <w:t>transmission</w:t>
      </w:r>
      <w:r w:rsidR="00A44398">
        <w:rPr>
          <w:rFonts w:hint="eastAsia"/>
        </w:rPr>
        <w:t>s</w:t>
      </w:r>
      <w:r>
        <w:rPr>
          <w:rFonts w:hint="eastAsia"/>
        </w:rPr>
        <w:t xml:space="preserve"> before and after antenna port switching</w:t>
      </w:r>
      <w:r w:rsidR="0084400E">
        <w:rPr>
          <w:rFonts w:hint="eastAsia"/>
        </w:rPr>
        <w:t xml:space="preserve"> are</w:t>
      </w:r>
      <w:r>
        <w:rPr>
          <w:rFonts w:hint="eastAsia"/>
        </w:rPr>
        <w:t xml:space="preserve"> on the same port. </w:t>
      </w:r>
      <w:r w:rsidR="008961C7">
        <w:t>T</w:t>
      </w:r>
      <w:r w:rsidR="008961C7">
        <w:rPr>
          <w:rFonts w:hint="eastAsia"/>
        </w:rPr>
        <w:t xml:space="preserve">hat means the SRS resources for positioning measurement before and after antenna port switching is on the same port and should be impacted. </w:t>
      </w:r>
      <w:r w:rsidR="007C57C7">
        <w:t>T</w:t>
      </w:r>
      <w:r w:rsidR="007C57C7">
        <w:rPr>
          <w:rFonts w:hint="eastAsia"/>
        </w:rPr>
        <w:t>he case in which the positioning can be impacted is that the resources for one positioning measurement are configured</w:t>
      </w:r>
      <w:r w:rsidR="004C774B">
        <w:rPr>
          <w:rFonts w:hint="eastAsia"/>
        </w:rPr>
        <w:t xml:space="preserve"> on</w:t>
      </w:r>
      <w:r w:rsidR="007C57C7">
        <w:rPr>
          <w:rFonts w:hint="eastAsia"/>
        </w:rPr>
        <w:t xml:space="preserve"> different antenna port</w:t>
      </w:r>
      <w:r w:rsidR="007B4367">
        <w:rPr>
          <w:rFonts w:hint="eastAsia"/>
        </w:rPr>
        <w:t>s</w:t>
      </w:r>
      <w:r w:rsidR="007C57C7">
        <w:rPr>
          <w:rFonts w:hint="eastAsia"/>
        </w:rPr>
        <w:t xml:space="preserve">. </w:t>
      </w:r>
      <w:r w:rsidR="007C57C7">
        <w:t>A</w:t>
      </w:r>
      <w:r w:rsidR="007C57C7">
        <w:rPr>
          <w:rFonts w:hint="eastAsia"/>
        </w:rPr>
        <w:t xml:space="preserve">nd we </w:t>
      </w:r>
      <w:r w:rsidR="007B4367">
        <w:rPr>
          <w:rFonts w:hint="eastAsia"/>
        </w:rPr>
        <w:t>don</w:t>
      </w:r>
      <w:r w:rsidR="007B4367">
        <w:t>’</w:t>
      </w:r>
      <w:r w:rsidR="007B4367">
        <w:rPr>
          <w:rFonts w:hint="eastAsia"/>
        </w:rPr>
        <w:t xml:space="preserve">t think this is the general case. </w:t>
      </w:r>
      <w:r w:rsidR="00517529">
        <w:t>S</w:t>
      </w:r>
      <w:r w:rsidR="00517529">
        <w:rPr>
          <w:rFonts w:hint="eastAsia"/>
        </w:rPr>
        <w:t xml:space="preserve">o we think the impact of antenna port switching need not to be considered. </w:t>
      </w:r>
      <w:r w:rsidR="00066546" w:rsidRPr="00066546">
        <w:t>The positioning measurement requirements are defined when no antenna port switching occurs during the measurement</w:t>
      </w:r>
      <w:r w:rsidR="00066546">
        <w:rPr>
          <w:rFonts w:hint="eastAsia"/>
        </w:rPr>
        <w:t xml:space="preserve">. </w:t>
      </w:r>
    </w:p>
    <w:p w:rsidR="00AC6CEA" w:rsidRDefault="00DE0210" w:rsidP="002A0690">
      <w:pPr>
        <w:rPr>
          <w:rFonts w:eastAsiaTheme="minorEastAsia"/>
          <w:b/>
          <w:sz w:val="20"/>
          <w:szCs w:val="20"/>
        </w:rPr>
      </w:pPr>
      <w:r w:rsidRPr="002B6F69">
        <w:rPr>
          <w:rFonts w:eastAsiaTheme="minorEastAsia"/>
          <w:b/>
          <w:sz w:val="20"/>
          <w:szCs w:val="20"/>
        </w:rPr>
        <w:t>P</w:t>
      </w:r>
      <w:r w:rsidRPr="002B6F69">
        <w:rPr>
          <w:rFonts w:eastAsiaTheme="minorEastAsia" w:hint="eastAsia"/>
          <w:b/>
          <w:sz w:val="20"/>
          <w:szCs w:val="20"/>
        </w:rPr>
        <w:t xml:space="preserve">roposal </w:t>
      </w:r>
      <w:r w:rsidR="006C3504">
        <w:rPr>
          <w:rFonts w:eastAsiaTheme="minorEastAsia" w:hint="eastAsia"/>
          <w:b/>
          <w:sz w:val="20"/>
          <w:szCs w:val="20"/>
        </w:rPr>
        <w:t>1</w:t>
      </w:r>
      <w:r w:rsidRPr="002B6F69">
        <w:rPr>
          <w:rFonts w:eastAsiaTheme="minorEastAsia" w:hint="eastAsia"/>
          <w:b/>
          <w:sz w:val="20"/>
          <w:szCs w:val="20"/>
        </w:rPr>
        <w:t xml:space="preserve">: </w:t>
      </w:r>
      <w:r w:rsidR="00F943D4">
        <w:rPr>
          <w:rFonts w:eastAsiaTheme="minorEastAsia" w:hint="eastAsia"/>
          <w:b/>
          <w:sz w:val="20"/>
          <w:szCs w:val="20"/>
        </w:rPr>
        <w:t xml:space="preserve">The impact of antenna port switching on positioning measurement need not to be considered. </w:t>
      </w:r>
      <w:r w:rsidR="00F943D4">
        <w:rPr>
          <w:rFonts w:eastAsiaTheme="minorEastAsia"/>
          <w:b/>
          <w:sz w:val="20"/>
          <w:szCs w:val="20"/>
        </w:rPr>
        <w:t>T</w:t>
      </w:r>
      <w:r w:rsidR="00F943D4">
        <w:rPr>
          <w:rFonts w:eastAsiaTheme="minorEastAsia" w:hint="eastAsia"/>
          <w:b/>
          <w:sz w:val="20"/>
          <w:szCs w:val="20"/>
        </w:rPr>
        <w:t xml:space="preserve">he positioning measurement requirements are defined </w:t>
      </w:r>
      <w:r w:rsidR="006D7DFB">
        <w:rPr>
          <w:rFonts w:eastAsiaTheme="minorEastAsia" w:hint="eastAsia"/>
          <w:b/>
          <w:sz w:val="20"/>
          <w:szCs w:val="20"/>
        </w:rPr>
        <w:t>when</w:t>
      </w:r>
      <w:r w:rsidR="00F943D4">
        <w:rPr>
          <w:rFonts w:eastAsiaTheme="minorEastAsia" w:hint="eastAsia"/>
          <w:b/>
          <w:sz w:val="20"/>
          <w:szCs w:val="20"/>
        </w:rPr>
        <w:t xml:space="preserve"> no antenna port switching</w:t>
      </w:r>
      <w:r w:rsidR="006D7DFB">
        <w:rPr>
          <w:rFonts w:eastAsiaTheme="minorEastAsia" w:hint="eastAsia"/>
          <w:b/>
          <w:sz w:val="20"/>
          <w:szCs w:val="20"/>
        </w:rPr>
        <w:t xml:space="preserve"> occurs during the measurement</w:t>
      </w:r>
      <w:r w:rsidR="00F943D4">
        <w:rPr>
          <w:rFonts w:eastAsiaTheme="minorEastAsia" w:hint="eastAsia"/>
          <w:b/>
          <w:sz w:val="20"/>
          <w:szCs w:val="20"/>
        </w:rPr>
        <w:t>.</w:t>
      </w:r>
      <w:r w:rsidRPr="002B6F69">
        <w:rPr>
          <w:rFonts w:eastAsiaTheme="minorEastAsia" w:hint="eastAsia"/>
          <w:b/>
          <w:sz w:val="20"/>
          <w:szCs w:val="20"/>
        </w:rPr>
        <w:t xml:space="preserve"> </w:t>
      </w:r>
    </w:p>
    <w:p w:rsidR="005637B7" w:rsidRDefault="005637B7" w:rsidP="005637B7">
      <w:r>
        <w:rPr>
          <w:rFonts w:hint="eastAsia"/>
        </w:rPr>
        <w:t>In RAN1#106e meeting, RAN1 further studied the latency reduction with regards to MG enhancement and one LS [</w:t>
      </w:r>
      <w:r w:rsidR="00E572EB">
        <w:rPr>
          <w:rFonts w:hint="eastAsia"/>
        </w:rPr>
        <w:t>4</w:t>
      </w:r>
      <w:r>
        <w:rPr>
          <w:rFonts w:hint="eastAsia"/>
        </w:rPr>
        <w:t xml:space="preserve">] was sent to RAN2/3/4 with the following agreements: </w:t>
      </w:r>
    </w:p>
    <w:tbl>
      <w:tblPr>
        <w:tblStyle w:val="af8"/>
        <w:tblW w:w="0" w:type="auto"/>
        <w:tblLook w:val="04A0" w:firstRow="1" w:lastRow="0" w:firstColumn="1" w:lastColumn="0" w:noHBand="0" w:noVBand="1"/>
      </w:tblPr>
      <w:tblGrid>
        <w:gridCol w:w="9855"/>
      </w:tblGrid>
      <w:tr w:rsidR="005637B7" w:rsidTr="000860B4">
        <w:tc>
          <w:tcPr>
            <w:tcW w:w="9855" w:type="dxa"/>
          </w:tcPr>
          <w:p w:rsidR="005637B7" w:rsidRPr="003069F0" w:rsidRDefault="005637B7" w:rsidP="000860B4">
            <w:pPr>
              <w:spacing w:after="0"/>
              <w:rPr>
                <w:rFonts w:ascii="Times" w:eastAsia="Batang" w:hAnsi="Times"/>
                <w:szCs w:val="24"/>
                <w:lang w:eastAsia="x-none"/>
              </w:rPr>
            </w:pPr>
            <w:r w:rsidRPr="003069F0">
              <w:rPr>
                <w:rFonts w:ascii="Times" w:eastAsia="Batang" w:hAnsi="Times"/>
                <w:szCs w:val="24"/>
                <w:highlight w:val="darkYellow"/>
                <w:lang w:eastAsia="x-none"/>
              </w:rPr>
              <w:lastRenderedPageBreak/>
              <w:t>Working assumption:</w:t>
            </w:r>
          </w:p>
          <w:p w:rsidR="005637B7" w:rsidRPr="003069F0" w:rsidRDefault="005637B7" w:rsidP="000860B4">
            <w:pPr>
              <w:spacing w:after="0"/>
              <w:rPr>
                <w:rFonts w:ascii="Times" w:eastAsia="Batang" w:hAnsi="Times"/>
                <w:iCs/>
                <w:color w:val="000000"/>
              </w:rPr>
            </w:pPr>
            <w:r w:rsidRPr="003069F0">
              <w:rPr>
                <w:rFonts w:ascii="Times" w:eastAsia="Batang" w:hAnsi="Times"/>
                <w:iCs/>
                <w:color w:val="000000"/>
              </w:rPr>
              <w:t>Subject to UE capability, support PRS measurement outside the MG, within a PRS processing window, and UE measurement inside the active DL BWP with PRS having the same numerology as the active DL BWP.</w:t>
            </w:r>
          </w:p>
          <w:p w:rsidR="005637B7" w:rsidRPr="003069F0" w:rsidRDefault="005637B7" w:rsidP="005637B7">
            <w:pPr>
              <w:widowControl w:val="0"/>
              <w:numPr>
                <w:ilvl w:val="0"/>
                <w:numId w:val="27"/>
              </w:numPr>
              <w:overflowPunct/>
              <w:autoSpaceDE/>
              <w:autoSpaceDN/>
              <w:adjustRightInd/>
              <w:spacing w:before="0" w:after="0"/>
              <w:jc w:val="left"/>
              <w:textAlignment w:val="auto"/>
              <w:rPr>
                <w:rFonts w:ascii="Times" w:eastAsia="Batang" w:hAnsi="Times"/>
                <w:iCs/>
                <w:color w:val="000000"/>
              </w:rPr>
            </w:pPr>
            <w:r w:rsidRPr="003069F0">
              <w:rPr>
                <w:rFonts w:ascii="Times" w:eastAsia="Batang" w:hAnsi="Times"/>
                <w:iCs/>
                <w:color w:val="000000"/>
              </w:rPr>
              <w:t xml:space="preserve">Inside the PRS processing window, subject to the UE determining that DL PRS to be higher priority, support the following UE capabilities: </w:t>
            </w:r>
          </w:p>
          <w:p w:rsidR="005637B7" w:rsidRPr="003069F0" w:rsidRDefault="005637B7" w:rsidP="005637B7">
            <w:pPr>
              <w:widowControl w:val="0"/>
              <w:numPr>
                <w:ilvl w:val="1"/>
                <w:numId w:val="27"/>
              </w:numPr>
              <w:overflowPunct/>
              <w:autoSpaceDE/>
              <w:autoSpaceDN/>
              <w:adjustRightInd/>
              <w:spacing w:before="0" w:after="0"/>
              <w:jc w:val="left"/>
              <w:textAlignment w:val="auto"/>
              <w:rPr>
                <w:rFonts w:ascii="Times" w:eastAsia="Batang" w:hAnsi="Times"/>
                <w:iCs/>
                <w:color w:val="000000"/>
              </w:rPr>
            </w:pPr>
            <w:r w:rsidRPr="003069F0">
              <w:rPr>
                <w:rFonts w:ascii="Times" w:eastAsia="Batang" w:hAnsi="Times"/>
                <w:iCs/>
                <w:color w:val="000000"/>
              </w:rPr>
              <w:t xml:space="preserve">Capability 1: PRS prioritization over all other DL signals/channels in all symbols inside the window. </w:t>
            </w:r>
          </w:p>
          <w:p w:rsidR="005637B7" w:rsidRPr="003069F0" w:rsidRDefault="005637B7" w:rsidP="005637B7">
            <w:pPr>
              <w:widowControl w:val="0"/>
              <w:numPr>
                <w:ilvl w:val="2"/>
                <w:numId w:val="27"/>
              </w:numPr>
              <w:overflowPunct/>
              <w:autoSpaceDE/>
              <w:autoSpaceDN/>
              <w:adjustRightInd/>
              <w:spacing w:before="0" w:after="0"/>
              <w:jc w:val="left"/>
              <w:textAlignment w:val="auto"/>
              <w:rPr>
                <w:rFonts w:ascii="Times" w:eastAsia="Batang" w:hAnsi="Times"/>
                <w:iCs/>
                <w:color w:val="000000"/>
              </w:rPr>
            </w:pPr>
            <w:r w:rsidRPr="003069F0">
              <w:rPr>
                <w:rFonts w:ascii="Times" w:eastAsia="Times New Roman" w:hAnsi="Times"/>
                <w:iCs/>
                <w:color w:val="000000"/>
              </w:rPr>
              <w:t>Cap. 1A: The DL signals/channels from all DL CCs (per UE) are affected.</w:t>
            </w:r>
          </w:p>
          <w:p w:rsidR="005637B7" w:rsidRPr="003069F0" w:rsidRDefault="005637B7" w:rsidP="005637B7">
            <w:pPr>
              <w:widowControl w:val="0"/>
              <w:numPr>
                <w:ilvl w:val="2"/>
                <w:numId w:val="27"/>
              </w:numPr>
              <w:overflowPunct/>
              <w:autoSpaceDE/>
              <w:autoSpaceDN/>
              <w:adjustRightInd/>
              <w:spacing w:before="0" w:after="0"/>
              <w:jc w:val="left"/>
              <w:textAlignment w:val="auto"/>
              <w:rPr>
                <w:rFonts w:ascii="Times" w:eastAsia="Batang" w:hAnsi="Times"/>
                <w:iCs/>
                <w:color w:val="000000"/>
              </w:rPr>
            </w:pPr>
            <w:r w:rsidRPr="003069F0">
              <w:rPr>
                <w:rFonts w:ascii="Times" w:eastAsia="Times New Roman" w:hAnsi="Times"/>
                <w:iCs/>
                <w:color w:val="000000"/>
              </w:rPr>
              <w:t>Cap. 1B: Only the DL signals/channels from a certain band/CC are affected.</w:t>
            </w:r>
          </w:p>
          <w:p w:rsidR="005637B7" w:rsidRPr="003069F0" w:rsidRDefault="005637B7" w:rsidP="005637B7">
            <w:pPr>
              <w:widowControl w:val="0"/>
              <w:numPr>
                <w:ilvl w:val="3"/>
                <w:numId w:val="27"/>
              </w:numPr>
              <w:overflowPunct/>
              <w:autoSpaceDE/>
              <w:autoSpaceDN/>
              <w:adjustRightInd/>
              <w:spacing w:before="0" w:after="0"/>
              <w:jc w:val="left"/>
              <w:textAlignment w:val="auto"/>
              <w:rPr>
                <w:rFonts w:ascii="Times" w:eastAsia="Batang" w:hAnsi="Times"/>
                <w:iCs/>
                <w:color w:val="000000"/>
              </w:rPr>
            </w:pPr>
            <w:r w:rsidRPr="003069F0">
              <w:rPr>
                <w:rFonts w:ascii="Times" w:eastAsia="Times New Roman" w:hAnsi="Times" w:hint="eastAsia"/>
                <w:iCs/>
                <w:color w:val="000000"/>
              </w:rPr>
              <w:t>F</w:t>
            </w:r>
            <w:r w:rsidRPr="003069F0">
              <w:rPr>
                <w:rFonts w:ascii="Times" w:eastAsia="Times New Roman" w:hAnsi="Times"/>
                <w:iCs/>
                <w:color w:val="000000"/>
              </w:rPr>
              <w:t>FS: band or CC</w:t>
            </w:r>
          </w:p>
          <w:p w:rsidR="005637B7" w:rsidRPr="003069F0" w:rsidRDefault="005637B7" w:rsidP="005637B7">
            <w:pPr>
              <w:widowControl w:val="0"/>
              <w:numPr>
                <w:ilvl w:val="1"/>
                <w:numId w:val="27"/>
              </w:numPr>
              <w:overflowPunct/>
              <w:autoSpaceDE/>
              <w:autoSpaceDN/>
              <w:adjustRightInd/>
              <w:spacing w:before="0" w:after="0"/>
              <w:jc w:val="left"/>
              <w:textAlignment w:val="auto"/>
              <w:rPr>
                <w:rFonts w:ascii="Times" w:eastAsia="Batang" w:hAnsi="Times"/>
                <w:iCs/>
                <w:color w:val="000000"/>
              </w:rPr>
            </w:pPr>
            <w:r w:rsidRPr="003069F0">
              <w:rPr>
                <w:rFonts w:ascii="Times" w:eastAsia="Batang" w:hAnsi="Times"/>
                <w:iCs/>
                <w:color w:val="000000"/>
              </w:rPr>
              <w:t>Capability 2: PRS prioritization over other DL signals/channels only in the PRS symbols inside the window</w:t>
            </w:r>
          </w:p>
          <w:p w:rsidR="005637B7" w:rsidRPr="003069F0" w:rsidRDefault="005637B7" w:rsidP="005637B7">
            <w:pPr>
              <w:widowControl w:val="0"/>
              <w:numPr>
                <w:ilvl w:val="1"/>
                <w:numId w:val="27"/>
              </w:numPr>
              <w:overflowPunct/>
              <w:autoSpaceDE/>
              <w:autoSpaceDN/>
              <w:adjustRightInd/>
              <w:spacing w:before="0" w:after="0"/>
              <w:jc w:val="left"/>
              <w:textAlignment w:val="auto"/>
              <w:rPr>
                <w:rFonts w:ascii="Times" w:eastAsia="Batang" w:hAnsi="Times"/>
                <w:iCs/>
                <w:color w:val="000000"/>
              </w:rPr>
            </w:pPr>
            <w:r w:rsidRPr="003069F0">
              <w:rPr>
                <w:rFonts w:ascii="Times" w:eastAsia="Batang" w:hAnsi="Times"/>
                <w:iCs/>
                <w:color w:val="000000"/>
              </w:rPr>
              <w:t>A UE shall be able to declare a PRS processing capability outside MG.</w:t>
            </w:r>
          </w:p>
          <w:p w:rsidR="005637B7" w:rsidRPr="003069F0" w:rsidRDefault="005637B7" w:rsidP="005637B7">
            <w:pPr>
              <w:widowControl w:val="0"/>
              <w:numPr>
                <w:ilvl w:val="2"/>
                <w:numId w:val="27"/>
              </w:numPr>
              <w:overflowPunct/>
              <w:autoSpaceDE/>
              <w:autoSpaceDN/>
              <w:adjustRightInd/>
              <w:spacing w:before="0" w:after="0"/>
              <w:jc w:val="left"/>
              <w:textAlignment w:val="auto"/>
              <w:rPr>
                <w:rFonts w:ascii="Times" w:eastAsia="Batang" w:hAnsi="Times"/>
                <w:iCs/>
                <w:color w:val="000000"/>
              </w:rPr>
            </w:pPr>
            <w:r w:rsidRPr="003069F0">
              <w:rPr>
                <w:rFonts w:ascii="Times" w:eastAsia="Batang" w:hAnsi="Times"/>
                <w:iCs/>
                <w:color w:val="000000"/>
              </w:rPr>
              <w:t>FFS: Details of capability signalling (e.g., per UE or per band, etc.)</w:t>
            </w:r>
          </w:p>
          <w:p w:rsidR="005637B7" w:rsidRPr="003069F0" w:rsidRDefault="005637B7" w:rsidP="005637B7">
            <w:pPr>
              <w:widowControl w:val="0"/>
              <w:numPr>
                <w:ilvl w:val="0"/>
                <w:numId w:val="27"/>
              </w:numPr>
              <w:overflowPunct/>
              <w:autoSpaceDE/>
              <w:autoSpaceDN/>
              <w:adjustRightInd/>
              <w:spacing w:before="0" w:after="0"/>
              <w:jc w:val="left"/>
              <w:textAlignment w:val="auto"/>
              <w:rPr>
                <w:rFonts w:ascii="Times" w:eastAsia="Batang" w:hAnsi="Times"/>
                <w:iCs/>
                <w:color w:val="000000"/>
              </w:rPr>
            </w:pPr>
            <w:r w:rsidRPr="003069F0">
              <w:rPr>
                <w:rFonts w:ascii="Times" w:eastAsia="Batang" w:hAnsi="Times"/>
                <w:iCs/>
                <w:color w:val="000000"/>
              </w:rPr>
              <w:t>For the purpose of this feature, PRS-related conditions are expected to be specified, with the following to be down-selected:</w:t>
            </w:r>
          </w:p>
          <w:p w:rsidR="005637B7" w:rsidRPr="003069F0" w:rsidRDefault="005637B7" w:rsidP="005637B7">
            <w:pPr>
              <w:widowControl w:val="0"/>
              <w:numPr>
                <w:ilvl w:val="1"/>
                <w:numId w:val="27"/>
              </w:numPr>
              <w:overflowPunct/>
              <w:autoSpaceDE/>
              <w:autoSpaceDN/>
              <w:adjustRightInd/>
              <w:spacing w:before="0" w:after="0"/>
              <w:jc w:val="left"/>
              <w:textAlignment w:val="auto"/>
              <w:rPr>
                <w:rFonts w:ascii="Times" w:eastAsia="Batang" w:hAnsi="Times"/>
                <w:iCs/>
                <w:color w:val="000000"/>
              </w:rPr>
            </w:pPr>
            <w:r w:rsidRPr="003069F0">
              <w:rPr>
                <w:rFonts w:ascii="Times" w:eastAsia="Batang" w:hAnsi="Times"/>
                <w:iCs/>
                <w:color w:val="000000"/>
              </w:rPr>
              <w:t xml:space="preserve">Alt. 1: Applicable to serving cell PRS only </w:t>
            </w:r>
          </w:p>
          <w:p w:rsidR="005637B7" w:rsidRPr="003069F0" w:rsidRDefault="005637B7" w:rsidP="005637B7">
            <w:pPr>
              <w:widowControl w:val="0"/>
              <w:numPr>
                <w:ilvl w:val="1"/>
                <w:numId w:val="27"/>
              </w:numPr>
              <w:overflowPunct/>
              <w:autoSpaceDE/>
              <w:autoSpaceDN/>
              <w:adjustRightInd/>
              <w:spacing w:before="0" w:after="0"/>
              <w:jc w:val="left"/>
              <w:textAlignment w:val="auto"/>
              <w:rPr>
                <w:rFonts w:ascii="Times" w:eastAsia="Batang" w:hAnsi="Times"/>
                <w:iCs/>
                <w:color w:val="000000"/>
              </w:rPr>
            </w:pPr>
            <w:r w:rsidRPr="003069F0">
              <w:rPr>
                <w:rFonts w:ascii="Times" w:eastAsia="Batang" w:hAnsi="Times"/>
                <w:iCs/>
                <w:color w:val="000000"/>
              </w:rPr>
              <w:t>Alt. 2: Applicable to all PRS under conditions to PRS of non-serving cell.</w:t>
            </w:r>
          </w:p>
          <w:p w:rsidR="005637B7" w:rsidRPr="003069F0" w:rsidRDefault="005637B7" w:rsidP="005637B7">
            <w:pPr>
              <w:widowControl w:val="0"/>
              <w:numPr>
                <w:ilvl w:val="0"/>
                <w:numId w:val="27"/>
              </w:numPr>
              <w:overflowPunct/>
              <w:autoSpaceDE/>
              <w:autoSpaceDN/>
              <w:adjustRightInd/>
              <w:spacing w:before="0" w:after="0"/>
              <w:jc w:val="left"/>
              <w:textAlignment w:val="auto"/>
              <w:rPr>
                <w:rFonts w:ascii="Times" w:eastAsia="Batang" w:hAnsi="Times"/>
                <w:iCs/>
                <w:color w:val="000000"/>
              </w:rPr>
            </w:pPr>
            <w:r w:rsidRPr="003069F0">
              <w:rPr>
                <w:rFonts w:ascii="Times" w:eastAsia="Batang" w:hAnsi="Times"/>
                <w:iCs/>
                <w:color w:val="000000"/>
              </w:rPr>
              <w:t xml:space="preserve">Note: When the UE determines higher priority for other DL signals/channels over the PRS measurement/processing, the UE is not expected to measure/process DL PRS which is applicable to all of the above capability options.  </w:t>
            </w:r>
          </w:p>
          <w:p w:rsidR="005637B7" w:rsidRPr="003069F0" w:rsidRDefault="005637B7" w:rsidP="005637B7">
            <w:pPr>
              <w:widowControl w:val="0"/>
              <w:numPr>
                <w:ilvl w:val="0"/>
                <w:numId w:val="27"/>
              </w:numPr>
              <w:overflowPunct/>
              <w:autoSpaceDE/>
              <w:autoSpaceDN/>
              <w:adjustRightInd/>
              <w:spacing w:before="0" w:after="0"/>
              <w:jc w:val="left"/>
              <w:textAlignment w:val="auto"/>
              <w:rPr>
                <w:rFonts w:ascii="Times" w:eastAsia="Batang" w:hAnsi="Times"/>
                <w:iCs/>
                <w:color w:val="000000"/>
              </w:rPr>
            </w:pPr>
            <w:r w:rsidRPr="003069F0">
              <w:rPr>
                <w:rFonts w:ascii="Times" w:eastAsia="Batang" w:hAnsi="Times"/>
                <w:iCs/>
                <w:color w:val="000000"/>
              </w:rPr>
              <w:t>Further study</w:t>
            </w:r>
          </w:p>
          <w:p w:rsidR="005637B7" w:rsidRPr="003069F0" w:rsidRDefault="005637B7" w:rsidP="005637B7">
            <w:pPr>
              <w:widowControl w:val="0"/>
              <w:numPr>
                <w:ilvl w:val="1"/>
                <w:numId w:val="27"/>
              </w:numPr>
              <w:overflowPunct/>
              <w:autoSpaceDE/>
              <w:autoSpaceDN/>
              <w:adjustRightInd/>
              <w:spacing w:before="0" w:after="0"/>
              <w:jc w:val="left"/>
              <w:textAlignment w:val="auto"/>
              <w:rPr>
                <w:rFonts w:ascii="Times" w:eastAsia="Batang" w:hAnsi="Times"/>
                <w:iCs/>
                <w:color w:val="000000"/>
              </w:rPr>
            </w:pPr>
            <w:r w:rsidRPr="003069F0">
              <w:rPr>
                <w:rFonts w:ascii="Times" w:eastAsia="Batang" w:hAnsi="Times"/>
                <w:iCs/>
                <w:color w:val="000000"/>
              </w:rPr>
              <w:t xml:space="preserve">Further details of which other DL signals/channels to be prioritized </w:t>
            </w:r>
          </w:p>
          <w:p w:rsidR="005637B7" w:rsidRPr="003069F0" w:rsidRDefault="005637B7" w:rsidP="005637B7">
            <w:pPr>
              <w:widowControl w:val="0"/>
              <w:numPr>
                <w:ilvl w:val="1"/>
                <w:numId w:val="27"/>
              </w:numPr>
              <w:overflowPunct/>
              <w:autoSpaceDE/>
              <w:autoSpaceDN/>
              <w:adjustRightInd/>
              <w:spacing w:before="0" w:after="0"/>
              <w:jc w:val="left"/>
              <w:textAlignment w:val="auto"/>
              <w:rPr>
                <w:rFonts w:ascii="Times" w:eastAsia="Batang" w:hAnsi="Times"/>
                <w:iCs/>
                <w:color w:val="000000"/>
              </w:rPr>
            </w:pPr>
            <w:r w:rsidRPr="003069F0">
              <w:rPr>
                <w:rFonts w:ascii="Times" w:eastAsia="Batang" w:hAnsi="Times"/>
                <w:iCs/>
                <w:color w:val="000000"/>
              </w:rPr>
              <w:t>How the UE determines DL PRS’s priority based on one or more of the following:</w:t>
            </w:r>
          </w:p>
          <w:p w:rsidR="005637B7" w:rsidRPr="003069F0" w:rsidRDefault="005637B7" w:rsidP="005637B7">
            <w:pPr>
              <w:widowControl w:val="0"/>
              <w:numPr>
                <w:ilvl w:val="2"/>
                <w:numId w:val="27"/>
              </w:numPr>
              <w:overflowPunct/>
              <w:autoSpaceDE/>
              <w:autoSpaceDN/>
              <w:adjustRightInd/>
              <w:spacing w:before="0" w:after="0"/>
              <w:jc w:val="left"/>
              <w:textAlignment w:val="auto"/>
              <w:rPr>
                <w:rFonts w:ascii="Times" w:eastAsia="Batang" w:hAnsi="Times"/>
                <w:iCs/>
                <w:color w:val="000000"/>
              </w:rPr>
            </w:pPr>
            <w:r w:rsidRPr="003069F0">
              <w:rPr>
                <w:rFonts w:ascii="Times" w:eastAsia="Batang" w:hAnsi="Times"/>
                <w:iCs/>
                <w:color w:val="000000"/>
              </w:rPr>
              <w:t>Opt. 1: Based on indication/configuration from serving gNB</w:t>
            </w:r>
          </w:p>
          <w:p w:rsidR="005637B7" w:rsidRPr="003069F0" w:rsidRDefault="005637B7" w:rsidP="005637B7">
            <w:pPr>
              <w:widowControl w:val="0"/>
              <w:numPr>
                <w:ilvl w:val="2"/>
                <w:numId w:val="27"/>
              </w:numPr>
              <w:overflowPunct/>
              <w:autoSpaceDE/>
              <w:autoSpaceDN/>
              <w:adjustRightInd/>
              <w:spacing w:before="0" w:after="0"/>
              <w:jc w:val="left"/>
              <w:textAlignment w:val="auto"/>
              <w:rPr>
                <w:rFonts w:ascii="Times" w:eastAsia="Batang" w:hAnsi="Times"/>
                <w:iCs/>
                <w:color w:val="000000"/>
              </w:rPr>
            </w:pPr>
            <w:r w:rsidRPr="003069F0">
              <w:rPr>
                <w:rFonts w:ascii="Times" w:eastAsia="Batang" w:hAnsi="Times"/>
                <w:iCs/>
                <w:color w:val="000000"/>
              </w:rPr>
              <w:t>Opt. 2: Other options (e.g., implicit, signalling from LMF, etc)</w:t>
            </w:r>
          </w:p>
          <w:p w:rsidR="005637B7" w:rsidRPr="003069F0" w:rsidRDefault="005637B7" w:rsidP="005637B7">
            <w:pPr>
              <w:widowControl w:val="0"/>
              <w:numPr>
                <w:ilvl w:val="1"/>
                <w:numId w:val="27"/>
              </w:numPr>
              <w:overflowPunct/>
              <w:autoSpaceDE/>
              <w:autoSpaceDN/>
              <w:adjustRightInd/>
              <w:spacing w:before="0" w:after="0"/>
              <w:jc w:val="left"/>
              <w:textAlignment w:val="auto"/>
              <w:rPr>
                <w:rFonts w:ascii="Times" w:eastAsia="Batang" w:hAnsi="Times"/>
                <w:iCs/>
                <w:color w:val="000000"/>
              </w:rPr>
            </w:pPr>
            <w:r w:rsidRPr="003069F0">
              <w:rPr>
                <w:rFonts w:ascii="Times" w:eastAsia="Batang" w:hAnsi="Times"/>
                <w:iCs/>
                <w:color w:val="000000"/>
              </w:rPr>
              <w:t>Whether UE can do the measurement for both inside MG (if MG is configured) and outside MG in a measurement period</w:t>
            </w:r>
          </w:p>
          <w:p w:rsidR="005637B7" w:rsidRPr="003069F0" w:rsidRDefault="005637B7" w:rsidP="005637B7">
            <w:pPr>
              <w:widowControl w:val="0"/>
              <w:numPr>
                <w:ilvl w:val="1"/>
                <w:numId w:val="27"/>
              </w:numPr>
              <w:overflowPunct/>
              <w:autoSpaceDE/>
              <w:autoSpaceDN/>
              <w:adjustRightInd/>
              <w:spacing w:before="0" w:after="0"/>
              <w:jc w:val="left"/>
              <w:textAlignment w:val="auto"/>
              <w:rPr>
                <w:rFonts w:ascii="Times" w:eastAsia="Batang" w:hAnsi="Times"/>
                <w:iCs/>
                <w:color w:val="000000"/>
              </w:rPr>
            </w:pPr>
            <w:r w:rsidRPr="003069F0">
              <w:rPr>
                <w:rFonts w:ascii="Times" w:eastAsia="Batang" w:hAnsi="Times"/>
                <w:iCs/>
                <w:color w:val="000000"/>
              </w:rPr>
              <w:t>How to do the PRS measurement when the conditions cannot be satisfied, e.g. when BWP switching happens</w:t>
            </w:r>
          </w:p>
          <w:p w:rsidR="005637B7" w:rsidRPr="00B52141" w:rsidRDefault="005637B7" w:rsidP="005637B7">
            <w:pPr>
              <w:widowControl w:val="0"/>
              <w:numPr>
                <w:ilvl w:val="1"/>
                <w:numId w:val="27"/>
              </w:numPr>
              <w:overflowPunct/>
              <w:autoSpaceDE/>
              <w:autoSpaceDN/>
              <w:adjustRightInd/>
              <w:spacing w:before="0" w:after="0"/>
              <w:jc w:val="left"/>
              <w:textAlignment w:val="auto"/>
              <w:rPr>
                <w:rFonts w:ascii="Times" w:eastAsia="Batang" w:hAnsi="Times"/>
                <w:color w:val="000000"/>
              </w:rPr>
            </w:pPr>
            <w:r w:rsidRPr="003069F0">
              <w:rPr>
                <w:rFonts w:ascii="Times" w:eastAsia="Batang" w:hAnsi="Times"/>
                <w:iCs/>
                <w:color w:val="000000"/>
              </w:rPr>
              <w:t>Prioritization conditions of processing PRS over other DL channels/signals or vice versa.</w:t>
            </w:r>
          </w:p>
          <w:p w:rsidR="005637B7" w:rsidRPr="00B52141" w:rsidRDefault="005637B7" w:rsidP="005637B7">
            <w:pPr>
              <w:widowControl w:val="0"/>
              <w:numPr>
                <w:ilvl w:val="0"/>
                <w:numId w:val="27"/>
              </w:numPr>
              <w:overflowPunct/>
              <w:autoSpaceDE/>
              <w:autoSpaceDN/>
              <w:adjustRightInd/>
              <w:spacing w:before="0" w:after="0"/>
              <w:jc w:val="left"/>
              <w:textAlignment w:val="auto"/>
              <w:rPr>
                <w:rFonts w:ascii="Times" w:eastAsia="Batang" w:hAnsi="Times"/>
                <w:color w:val="000000"/>
              </w:rPr>
            </w:pPr>
            <w:r w:rsidRPr="00B52141">
              <w:rPr>
                <w:rFonts w:ascii="Times" w:eastAsia="Batang" w:hAnsi="Times"/>
                <w:szCs w:val="24"/>
                <w:lang w:eastAsia="x-none"/>
              </w:rPr>
              <w:t>Send an LS to RAN2, RAN3 and RAN4 informing them of this working assumption and requesting feedback in case they have concerns.</w:t>
            </w:r>
          </w:p>
        </w:tc>
      </w:tr>
    </w:tbl>
    <w:p w:rsidR="005637B7" w:rsidRDefault="005637B7" w:rsidP="002A0690">
      <w:r>
        <w:t>F</w:t>
      </w:r>
      <w:r>
        <w:rPr>
          <w:rFonts w:hint="eastAsia"/>
        </w:rPr>
        <w:t>rom RAN1</w:t>
      </w:r>
      <w:r>
        <w:t>’</w:t>
      </w:r>
      <w:r>
        <w:rPr>
          <w:rFonts w:hint="eastAsia"/>
        </w:rPr>
        <w:t xml:space="preserve">s agreements, the PRS measurement outside gap should be supported subject to UE capability. </w:t>
      </w:r>
      <w:r>
        <w:t>S</w:t>
      </w:r>
      <w:r>
        <w:rPr>
          <w:rFonts w:hint="eastAsia"/>
        </w:rPr>
        <w:t xml:space="preserve">o RAN4 need to define a new set of measurement requirements for the PRS measurements outside gap which are based on UE capability. </w:t>
      </w:r>
      <w:r>
        <w:t>A</w:t>
      </w:r>
      <w:r>
        <w:rPr>
          <w:rFonts w:hint="eastAsia"/>
        </w:rPr>
        <w:t>nd the requirements for the measurement which includes both inside gap and outside gap may be also needed based on RAN1 further outcome.</w:t>
      </w:r>
      <w:r w:rsidR="0000156C">
        <w:rPr>
          <w:rFonts w:hint="eastAsia"/>
        </w:rPr>
        <w:t xml:space="preserve"> </w:t>
      </w:r>
    </w:p>
    <w:p w:rsidR="00475BF3" w:rsidRDefault="00475BF3" w:rsidP="002A0690">
      <w:r>
        <w:t>F</w:t>
      </w:r>
      <w:r>
        <w:rPr>
          <w:rFonts w:hint="eastAsia"/>
        </w:rPr>
        <w:t xml:space="preserve">or the measurement outside gap, UE capability of PRS </w:t>
      </w:r>
      <w:r>
        <w:t>prioritization</w:t>
      </w:r>
      <w:r>
        <w:rPr>
          <w:rFonts w:hint="eastAsia"/>
        </w:rPr>
        <w:t xml:space="preserve"> </w:t>
      </w:r>
      <w:r w:rsidR="00063D5F">
        <w:rPr>
          <w:rFonts w:hint="eastAsia"/>
        </w:rPr>
        <w:t xml:space="preserve">was also introduced. </w:t>
      </w:r>
      <w:r w:rsidR="00063D5F">
        <w:t>A</w:t>
      </w:r>
      <w:r w:rsidR="00063D5F">
        <w:rPr>
          <w:rFonts w:hint="eastAsia"/>
        </w:rPr>
        <w:t xml:space="preserve">nd based on this capability, the positioning measurement and RRM measurement will impact each other. </w:t>
      </w:r>
      <w:r w:rsidR="00063D5F">
        <w:t>F</w:t>
      </w:r>
      <w:r w:rsidR="00063D5F">
        <w:rPr>
          <w:rFonts w:hint="eastAsia"/>
        </w:rPr>
        <w:t xml:space="preserve">or the UE with PRS prioritization, other signals will be impacted and only the signals not overlapped by PRS can be considered when defining RRM requirements. </w:t>
      </w:r>
      <w:r w:rsidR="00C00622">
        <w:t>F</w:t>
      </w:r>
      <w:r w:rsidR="00C00622">
        <w:rPr>
          <w:rFonts w:hint="eastAsia"/>
        </w:rPr>
        <w:t xml:space="preserve">or the UE without PRS prioritization, the positioning measurement will be impacted. </w:t>
      </w:r>
    </w:p>
    <w:p w:rsidR="003D45EE" w:rsidRPr="00C67B1E" w:rsidRDefault="003D45EE" w:rsidP="002A0690">
      <w:pPr>
        <w:rPr>
          <w:b/>
        </w:rPr>
      </w:pPr>
      <w:r w:rsidRPr="00C67B1E">
        <w:rPr>
          <w:b/>
        </w:rPr>
        <w:t>P</w:t>
      </w:r>
      <w:r w:rsidRPr="00C67B1E">
        <w:rPr>
          <w:rFonts w:hint="eastAsia"/>
          <w:b/>
        </w:rPr>
        <w:t xml:space="preserve">roposal 2: </w:t>
      </w:r>
      <w:r w:rsidRPr="00C67B1E">
        <w:rPr>
          <w:b/>
        </w:rPr>
        <w:t>F</w:t>
      </w:r>
      <w:r w:rsidRPr="00C67B1E">
        <w:rPr>
          <w:rFonts w:hint="eastAsia"/>
          <w:b/>
        </w:rPr>
        <w:t xml:space="preserve">or the measurement outside gap, the positioning measurement and RRM measurement will impact each other based on UE capability. </w:t>
      </w:r>
    </w:p>
    <w:p w:rsidR="00075718" w:rsidRPr="00C67B1E" w:rsidRDefault="00C40B07" w:rsidP="002A0690">
      <w:pPr>
        <w:rPr>
          <w:rFonts w:eastAsiaTheme="minorEastAsia"/>
          <w:b/>
          <w:sz w:val="20"/>
          <w:szCs w:val="20"/>
        </w:rPr>
      </w:pPr>
      <w:r w:rsidRPr="00C67B1E">
        <w:rPr>
          <w:b/>
        </w:rPr>
        <w:t>P</w:t>
      </w:r>
      <w:r w:rsidRPr="00C67B1E">
        <w:rPr>
          <w:rFonts w:hint="eastAsia"/>
          <w:b/>
        </w:rPr>
        <w:t xml:space="preserve">roposal 3: </w:t>
      </w:r>
      <w:r w:rsidR="003D45EE" w:rsidRPr="00C67B1E">
        <w:rPr>
          <w:b/>
        </w:rPr>
        <w:t>F</w:t>
      </w:r>
      <w:r w:rsidR="003D45EE" w:rsidRPr="00C67B1E">
        <w:rPr>
          <w:rFonts w:hint="eastAsia"/>
          <w:b/>
        </w:rPr>
        <w:t>or the UE with PRS prioritization</w:t>
      </w:r>
      <w:r w:rsidRPr="00C67B1E">
        <w:rPr>
          <w:rFonts w:hint="eastAsia"/>
          <w:b/>
        </w:rPr>
        <w:t xml:space="preserve"> capability</w:t>
      </w:r>
      <w:r w:rsidR="003D45EE" w:rsidRPr="00C67B1E">
        <w:rPr>
          <w:rFonts w:hint="eastAsia"/>
          <w:b/>
        </w:rPr>
        <w:t xml:space="preserve">, other signals will be impacted and only the signals not overlapped by PRS can be considered when defining RRM requirements. </w:t>
      </w:r>
      <w:r w:rsidR="003D45EE" w:rsidRPr="00C67B1E">
        <w:rPr>
          <w:b/>
        </w:rPr>
        <w:t>F</w:t>
      </w:r>
      <w:r w:rsidR="003D45EE" w:rsidRPr="00C67B1E">
        <w:rPr>
          <w:rFonts w:hint="eastAsia"/>
          <w:b/>
        </w:rPr>
        <w:t xml:space="preserve">or the UE without PRS prioritization, </w:t>
      </w:r>
      <w:r w:rsidR="0078501C" w:rsidRPr="00C67B1E">
        <w:rPr>
          <w:rFonts w:hint="eastAsia"/>
          <w:b/>
        </w:rPr>
        <w:t xml:space="preserve">only the PRS not overlapped by other signals can be considered when defining </w:t>
      </w:r>
      <w:r w:rsidR="00E746D5" w:rsidRPr="00C67B1E">
        <w:rPr>
          <w:rFonts w:hint="eastAsia"/>
          <w:b/>
        </w:rPr>
        <w:t>positioning</w:t>
      </w:r>
      <w:r w:rsidR="0078501C" w:rsidRPr="00C67B1E">
        <w:rPr>
          <w:rFonts w:hint="eastAsia"/>
          <w:b/>
        </w:rPr>
        <w:t xml:space="preserve"> requirements</w:t>
      </w:r>
      <w:r w:rsidR="003D45EE" w:rsidRPr="00C67B1E">
        <w:rPr>
          <w:rFonts w:hint="eastAsia"/>
          <w:b/>
        </w:rPr>
        <w:t>.</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56728F" w:rsidRDefault="0000138A" w:rsidP="0056728F">
      <w:pPr>
        <w:spacing w:before="0" w:after="120"/>
        <w:jc w:val="left"/>
        <w:rPr>
          <w:sz w:val="20"/>
          <w:szCs w:val="20"/>
        </w:rPr>
      </w:pPr>
      <w:r w:rsidRPr="000C545B">
        <w:rPr>
          <w:sz w:val="20"/>
          <w:szCs w:val="20"/>
        </w:rPr>
        <w:t>T</w:t>
      </w:r>
      <w:r w:rsidRPr="000C545B">
        <w:rPr>
          <w:rFonts w:hint="eastAsia"/>
          <w:sz w:val="20"/>
          <w:szCs w:val="20"/>
        </w:rPr>
        <w:t xml:space="preserve">his document discusses the </w:t>
      </w:r>
      <w:r w:rsidR="001F7BD8">
        <w:rPr>
          <w:rFonts w:hint="eastAsia"/>
          <w:sz w:val="20"/>
          <w:szCs w:val="20"/>
        </w:rPr>
        <w:t>impact on existing positioning and RRM requirements</w:t>
      </w:r>
      <w:r w:rsidRPr="000C545B">
        <w:rPr>
          <w:rFonts w:hint="eastAsia"/>
          <w:sz w:val="20"/>
          <w:szCs w:val="20"/>
        </w:rPr>
        <w:t xml:space="preserve">, and </w:t>
      </w:r>
      <w:r w:rsidR="00B3660D" w:rsidRPr="000C545B">
        <w:rPr>
          <w:rFonts w:hint="eastAsia"/>
          <w:sz w:val="20"/>
          <w:szCs w:val="20"/>
        </w:rPr>
        <w:t>the</w:t>
      </w:r>
      <w:r w:rsidRPr="000C545B">
        <w:rPr>
          <w:rFonts w:hint="eastAsia"/>
          <w:sz w:val="20"/>
          <w:szCs w:val="20"/>
        </w:rPr>
        <w:t xml:space="preserve"> following </w:t>
      </w:r>
      <w:r w:rsidR="00B3660D" w:rsidRPr="000C545B">
        <w:rPr>
          <w:rFonts w:hint="eastAsia"/>
          <w:sz w:val="20"/>
          <w:szCs w:val="20"/>
        </w:rPr>
        <w:t xml:space="preserve">observations and </w:t>
      </w:r>
      <w:r w:rsidRPr="000C545B">
        <w:rPr>
          <w:rFonts w:hint="eastAsia"/>
          <w:sz w:val="20"/>
          <w:szCs w:val="20"/>
        </w:rPr>
        <w:t>proposals</w:t>
      </w:r>
      <w:r w:rsidR="00614AC9" w:rsidRPr="000C545B">
        <w:rPr>
          <w:rFonts w:hint="eastAsia"/>
          <w:sz w:val="20"/>
          <w:szCs w:val="20"/>
        </w:rPr>
        <w:t xml:space="preserve"> are given</w:t>
      </w:r>
      <w:r w:rsidR="00C61B61" w:rsidRPr="000C545B">
        <w:rPr>
          <w:rFonts w:hint="eastAsia"/>
          <w:sz w:val="20"/>
          <w:szCs w:val="20"/>
        </w:rPr>
        <w:t xml:space="preserve">: </w:t>
      </w:r>
    </w:p>
    <w:p w:rsidR="00642822" w:rsidRDefault="00642822" w:rsidP="00642822">
      <w:pPr>
        <w:rPr>
          <w:rFonts w:eastAsiaTheme="minorEastAsia"/>
          <w:b/>
          <w:sz w:val="20"/>
          <w:szCs w:val="20"/>
        </w:rPr>
      </w:pPr>
      <w:r w:rsidRPr="002B6F69">
        <w:rPr>
          <w:rFonts w:eastAsiaTheme="minorEastAsia"/>
          <w:b/>
          <w:sz w:val="20"/>
          <w:szCs w:val="20"/>
        </w:rPr>
        <w:lastRenderedPageBreak/>
        <w:t>P</w:t>
      </w:r>
      <w:r w:rsidRPr="002B6F69">
        <w:rPr>
          <w:rFonts w:eastAsiaTheme="minorEastAsia" w:hint="eastAsia"/>
          <w:b/>
          <w:sz w:val="20"/>
          <w:szCs w:val="20"/>
        </w:rPr>
        <w:t xml:space="preserve">roposal </w:t>
      </w:r>
      <w:r>
        <w:rPr>
          <w:rFonts w:eastAsiaTheme="minorEastAsia" w:hint="eastAsia"/>
          <w:b/>
          <w:sz w:val="20"/>
          <w:szCs w:val="20"/>
        </w:rPr>
        <w:t>1</w:t>
      </w:r>
      <w:r w:rsidRPr="002B6F69">
        <w:rPr>
          <w:rFonts w:eastAsiaTheme="minorEastAsia" w:hint="eastAsia"/>
          <w:b/>
          <w:sz w:val="20"/>
          <w:szCs w:val="20"/>
        </w:rPr>
        <w:t xml:space="preserve">: </w:t>
      </w:r>
      <w:r>
        <w:rPr>
          <w:rFonts w:eastAsiaTheme="minorEastAsia" w:hint="eastAsia"/>
          <w:b/>
          <w:sz w:val="20"/>
          <w:szCs w:val="20"/>
        </w:rPr>
        <w:t xml:space="preserve">The impact of antenna port switching on positioning measurement need not to be considered. </w:t>
      </w:r>
      <w:r>
        <w:rPr>
          <w:rFonts w:eastAsiaTheme="minorEastAsia"/>
          <w:b/>
          <w:sz w:val="20"/>
          <w:szCs w:val="20"/>
        </w:rPr>
        <w:t>T</w:t>
      </w:r>
      <w:r>
        <w:rPr>
          <w:rFonts w:eastAsiaTheme="minorEastAsia" w:hint="eastAsia"/>
          <w:b/>
          <w:sz w:val="20"/>
          <w:szCs w:val="20"/>
        </w:rPr>
        <w:t>he positioning measurement requirements are defined when no antenna port switching occurs during the measurement.</w:t>
      </w:r>
      <w:r w:rsidRPr="002B6F69">
        <w:rPr>
          <w:rFonts w:eastAsiaTheme="minorEastAsia" w:hint="eastAsia"/>
          <w:b/>
          <w:sz w:val="20"/>
          <w:szCs w:val="20"/>
        </w:rPr>
        <w:t xml:space="preserve"> </w:t>
      </w:r>
    </w:p>
    <w:p w:rsidR="00642822" w:rsidRPr="00C67B1E" w:rsidRDefault="00642822" w:rsidP="00642822">
      <w:pPr>
        <w:rPr>
          <w:b/>
        </w:rPr>
      </w:pPr>
      <w:r w:rsidRPr="00C67B1E">
        <w:rPr>
          <w:b/>
        </w:rPr>
        <w:t>P</w:t>
      </w:r>
      <w:r w:rsidRPr="00C67B1E">
        <w:rPr>
          <w:rFonts w:hint="eastAsia"/>
          <w:b/>
        </w:rPr>
        <w:t xml:space="preserve">roposal 2: </w:t>
      </w:r>
      <w:r w:rsidRPr="00C67B1E">
        <w:rPr>
          <w:b/>
        </w:rPr>
        <w:t>F</w:t>
      </w:r>
      <w:r w:rsidRPr="00C67B1E">
        <w:rPr>
          <w:rFonts w:hint="eastAsia"/>
          <w:b/>
        </w:rPr>
        <w:t xml:space="preserve">or the measurement outside gap, the positioning measurement and RRM measurement will impact each other based on UE capability. </w:t>
      </w:r>
    </w:p>
    <w:p w:rsidR="001C27DF" w:rsidRPr="00642822" w:rsidRDefault="00642822" w:rsidP="00642822">
      <w:pPr>
        <w:rPr>
          <w:rFonts w:eastAsiaTheme="minorEastAsia"/>
          <w:b/>
          <w:sz w:val="20"/>
          <w:szCs w:val="20"/>
        </w:rPr>
      </w:pPr>
      <w:r w:rsidRPr="00C67B1E">
        <w:rPr>
          <w:b/>
        </w:rPr>
        <w:t>P</w:t>
      </w:r>
      <w:r w:rsidRPr="00C67B1E">
        <w:rPr>
          <w:rFonts w:hint="eastAsia"/>
          <w:b/>
        </w:rPr>
        <w:t xml:space="preserve">roposal 3: </w:t>
      </w:r>
      <w:r w:rsidRPr="00C67B1E">
        <w:rPr>
          <w:b/>
        </w:rPr>
        <w:t>F</w:t>
      </w:r>
      <w:r w:rsidRPr="00C67B1E">
        <w:rPr>
          <w:rFonts w:hint="eastAsia"/>
          <w:b/>
        </w:rPr>
        <w:t xml:space="preserve">or the UE with PRS prioritization capability, other signals will be impacted and only the signals not overlapped by PRS can be considered when defining RRM requirements. </w:t>
      </w:r>
      <w:r w:rsidRPr="00C67B1E">
        <w:rPr>
          <w:b/>
        </w:rPr>
        <w:t>F</w:t>
      </w:r>
      <w:r w:rsidRPr="00C67B1E">
        <w:rPr>
          <w:rFonts w:hint="eastAsia"/>
          <w:b/>
        </w:rPr>
        <w:t>or the UE without PRS prioritization, only the PRS not overlapped by other signals can be considered when defining positioning requirements.</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ED226E" w:rsidRDefault="004A0851" w:rsidP="004A0851">
      <w:pPr>
        <w:numPr>
          <w:ilvl w:val="0"/>
          <w:numId w:val="23"/>
        </w:numPr>
        <w:tabs>
          <w:tab w:val="left" w:pos="360"/>
        </w:tabs>
        <w:overflowPunct/>
        <w:autoSpaceDE/>
        <w:autoSpaceDN/>
        <w:adjustRightInd/>
        <w:spacing w:before="120" w:after="180"/>
        <w:textAlignment w:val="auto"/>
        <w:rPr>
          <w:lang w:val="en-US"/>
        </w:rPr>
      </w:pPr>
      <w:r w:rsidRPr="00900B03">
        <w:rPr>
          <w:lang w:val="en-US"/>
        </w:rPr>
        <w:t>R4-2115365</w:t>
      </w:r>
      <w:r>
        <w:rPr>
          <w:rFonts w:hint="eastAsia"/>
          <w:lang w:val="en-US"/>
        </w:rPr>
        <w:t xml:space="preserve">, </w:t>
      </w:r>
      <w:r w:rsidRPr="00900B03">
        <w:rPr>
          <w:lang w:val="en-US"/>
        </w:rPr>
        <w:t>Way forward document for [100-e][236] NR_pos_enh_RRM_1</w:t>
      </w:r>
      <w:r>
        <w:rPr>
          <w:rFonts w:hint="eastAsia"/>
          <w:lang w:val="en-US"/>
        </w:rPr>
        <w:t>, Ericsson</w:t>
      </w:r>
    </w:p>
    <w:p w:rsidR="00F127E8" w:rsidRDefault="00F127E8" w:rsidP="00F127E8">
      <w:pPr>
        <w:numPr>
          <w:ilvl w:val="0"/>
          <w:numId w:val="23"/>
        </w:numPr>
        <w:tabs>
          <w:tab w:val="left" w:pos="360"/>
        </w:tabs>
        <w:overflowPunct/>
        <w:autoSpaceDE/>
        <w:autoSpaceDN/>
        <w:adjustRightInd/>
        <w:spacing w:before="120" w:after="180"/>
        <w:textAlignment w:val="auto"/>
        <w:rPr>
          <w:lang w:val="en-US"/>
        </w:rPr>
      </w:pPr>
      <w:r w:rsidRPr="00F127E8">
        <w:rPr>
          <w:lang w:val="en-US"/>
        </w:rPr>
        <w:t>3GPP TS 38.214</w:t>
      </w:r>
      <w:r>
        <w:rPr>
          <w:rFonts w:hint="eastAsia"/>
          <w:lang w:val="en-US"/>
        </w:rPr>
        <w:t xml:space="preserve">, </w:t>
      </w:r>
      <w:r>
        <w:rPr>
          <w:lang w:val="en-US"/>
        </w:rPr>
        <w:t>“</w:t>
      </w:r>
      <w:r w:rsidRPr="00F127E8">
        <w:rPr>
          <w:lang w:val="en-US"/>
        </w:rPr>
        <w:t>NR;</w:t>
      </w:r>
      <w:r w:rsidR="00421F08">
        <w:rPr>
          <w:rFonts w:hint="eastAsia"/>
          <w:lang w:val="en-US"/>
        </w:rPr>
        <w:t xml:space="preserve"> </w:t>
      </w:r>
      <w:r w:rsidRPr="00F127E8">
        <w:rPr>
          <w:lang w:val="en-US"/>
        </w:rPr>
        <w:t>Physical layer procedures for data”</w:t>
      </w:r>
    </w:p>
    <w:p w:rsidR="009251CA" w:rsidRDefault="009251CA" w:rsidP="009251CA">
      <w:pPr>
        <w:numPr>
          <w:ilvl w:val="0"/>
          <w:numId w:val="23"/>
        </w:numPr>
        <w:tabs>
          <w:tab w:val="left" w:pos="360"/>
        </w:tabs>
        <w:overflowPunct/>
        <w:autoSpaceDE/>
        <w:autoSpaceDN/>
        <w:adjustRightInd/>
        <w:spacing w:before="120" w:after="180"/>
        <w:textAlignment w:val="auto"/>
        <w:rPr>
          <w:lang w:val="en-US"/>
        </w:rPr>
      </w:pPr>
      <w:r w:rsidRPr="009251CA">
        <w:rPr>
          <w:lang w:val="en-US"/>
        </w:rPr>
        <w:t>3GPP TS 38.101-1</w:t>
      </w:r>
      <w:r>
        <w:rPr>
          <w:rFonts w:hint="eastAsia"/>
          <w:lang w:val="en-US"/>
        </w:rPr>
        <w:t xml:space="preserve">, </w:t>
      </w:r>
      <w:r>
        <w:rPr>
          <w:lang w:val="en-US"/>
        </w:rPr>
        <w:t>“</w:t>
      </w:r>
      <w:r w:rsidRPr="009251CA">
        <w:rPr>
          <w:lang w:val="en-US"/>
        </w:rPr>
        <w:t>NR;</w:t>
      </w:r>
      <w:r>
        <w:rPr>
          <w:rFonts w:hint="eastAsia"/>
          <w:lang w:val="en-US"/>
        </w:rPr>
        <w:t xml:space="preserve"> </w:t>
      </w:r>
      <w:r w:rsidRPr="009251CA">
        <w:rPr>
          <w:lang w:val="en-US"/>
        </w:rPr>
        <w:t>User Equipment (UE) radio transmission and reception;</w:t>
      </w:r>
      <w:r>
        <w:rPr>
          <w:rFonts w:hint="eastAsia"/>
          <w:lang w:val="en-US"/>
        </w:rPr>
        <w:t xml:space="preserve"> </w:t>
      </w:r>
      <w:r w:rsidRPr="009251CA">
        <w:rPr>
          <w:lang w:val="en-US"/>
        </w:rPr>
        <w:t>Part 1: Range 1 Standalone”</w:t>
      </w:r>
    </w:p>
    <w:p w:rsidR="0000156C" w:rsidRPr="009251CA" w:rsidRDefault="0000156C" w:rsidP="009251CA">
      <w:pPr>
        <w:numPr>
          <w:ilvl w:val="0"/>
          <w:numId w:val="23"/>
        </w:numPr>
        <w:tabs>
          <w:tab w:val="left" w:pos="360"/>
        </w:tabs>
        <w:overflowPunct/>
        <w:autoSpaceDE/>
        <w:autoSpaceDN/>
        <w:adjustRightInd/>
        <w:spacing w:before="120" w:after="180"/>
        <w:textAlignment w:val="auto"/>
        <w:rPr>
          <w:lang w:val="en-US"/>
        </w:rPr>
      </w:pPr>
      <w:r w:rsidRPr="001131A5">
        <w:rPr>
          <w:lang w:val="en-US"/>
        </w:rPr>
        <w:t>R4-2117013</w:t>
      </w:r>
      <w:r>
        <w:rPr>
          <w:rFonts w:hint="eastAsia"/>
          <w:lang w:val="en-US"/>
        </w:rPr>
        <w:t xml:space="preserve">, </w:t>
      </w:r>
      <w:r w:rsidRPr="001131A5">
        <w:rPr>
          <w:lang w:val="en-US"/>
        </w:rPr>
        <w:t>LS on PRS measurement outside the measurement gap</w:t>
      </w:r>
      <w:r>
        <w:rPr>
          <w:rFonts w:hint="eastAsia"/>
          <w:lang w:val="en-US"/>
        </w:rPr>
        <w:t>, Huawei</w:t>
      </w:r>
    </w:p>
    <w:sectPr w:rsidR="0000156C" w:rsidRPr="009251CA"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50E" w:rsidRDefault="0055750E" w:rsidP="0095591C">
      <w:pPr>
        <w:spacing w:after="60"/>
        <w:ind w:left="210"/>
      </w:pPr>
      <w:r>
        <w:separator/>
      </w:r>
    </w:p>
  </w:endnote>
  <w:endnote w:type="continuationSeparator" w:id="0">
    <w:p w:rsidR="0055750E" w:rsidRDefault="0055750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44D4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50E" w:rsidRDefault="0055750E" w:rsidP="0095591C">
      <w:pPr>
        <w:spacing w:after="60"/>
        <w:ind w:left="210"/>
      </w:pPr>
      <w:r>
        <w:separator/>
      </w:r>
    </w:p>
  </w:footnote>
  <w:footnote w:type="continuationSeparator" w:id="0">
    <w:p w:rsidR="0055750E" w:rsidRDefault="0055750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CFA03F1"/>
    <w:multiLevelType w:val="hybridMultilevel"/>
    <w:tmpl w:val="ABAC81E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99265E9"/>
    <w:multiLevelType w:val="hybridMultilevel"/>
    <w:tmpl w:val="D1D0D81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2">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5B027F8"/>
    <w:multiLevelType w:val="hybridMultilevel"/>
    <w:tmpl w:val="406850A2"/>
    <w:lvl w:ilvl="0" w:tplc="B4E8CE04">
      <w:start w:val="1"/>
      <w:numFmt w:val="bullet"/>
      <w:lvlText w:val="•"/>
      <w:lvlJc w:val="left"/>
      <w:pPr>
        <w:tabs>
          <w:tab w:val="num" w:pos="720"/>
        </w:tabs>
        <w:ind w:left="720" w:hanging="360"/>
      </w:pPr>
      <w:rPr>
        <w:rFonts w:ascii="Arial" w:hAnsi="Arial" w:hint="default"/>
      </w:rPr>
    </w:lvl>
    <w:lvl w:ilvl="1" w:tplc="1798828A">
      <w:start w:val="1945"/>
      <w:numFmt w:val="bullet"/>
      <w:lvlText w:val="–"/>
      <w:lvlJc w:val="left"/>
      <w:pPr>
        <w:tabs>
          <w:tab w:val="num" w:pos="1440"/>
        </w:tabs>
        <w:ind w:left="1440" w:hanging="360"/>
      </w:pPr>
      <w:rPr>
        <w:rFonts w:ascii="Arial" w:hAnsi="Arial" w:hint="default"/>
      </w:rPr>
    </w:lvl>
    <w:lvl w:ilvl="2" w:tplc="791826CC" w:tentative="1">
      <w:start w:val="1"/>
      <w:numFmt w:val="bullet"/>
      <w:lvlText w:val="•"/>
      <w:lvlJc w:val="left"/>
      <w:pPr>
        <w:tabs>
          <w:tab w:val="num" w:pos="2160"/>
        </w:tabs>
        <w:ind w:left="2160" w:hanging="360"/>
      </w:pPr>
      <w:rPr>
        <w:rFonts w:ascii="Arial" w:hAnsi="Arial" w:hint="default"/>
      </w:rPr>
    </w:lvl>
    <w:lvl w:ilvl="3" w:tplc="CAD03A2C" w:tentative="1">
      <w:start w:val="1"/>
      <w:numFmt w:val="bullet"/>
      <w:lvlText w:val="•"/>
      <w:lvlJc w:val="left"/>
      <w:pPr>
        <w:tabs>
          <w:tab w:val="num" w:pos="2880"/>
        </w:tabs>
        <w:ind w:left="2880" w:hanging="360"/>
      </w:pPr>
      <w:rPr>
        <w:rFonts w:ascii="Arial" w:hAnsi="Arial" w:hint="default"/>
      </w:rPr>
    </w:lvl>
    <w:lvl w:ilvl="4" w:tplc="3BCC57F4" w:tentative="1">
      <w:start w:val="1"/>
      <w:numFmt w:val="bullet"/>
      <w:lvlText w:val="•"/>
      <w:lvlJc w:val="left"/>
      <w:pPr>
        <w:tabs>
          <w:tab w:val="num" w:pos="3600"/>
        </w:tabs>
        <w:ind w:left="3600" w:hanging="360"/>
      </w:pPr>
      <w:rPr>
        <w:rFonts w:ascii="Arial" w:hAnsi="Arial" w:hint="default"/>
      </w:rPr>
    </w:lvl>
    <w:lvl w:ilvl="5" w:tplc="8B56FA98" w:tentative="1">
      <w:start w:val="1"/>
      <w:numFmt w:val="bullet"/>
      <w:lvlText w:val="•"/>
      <w:lvlJc w:val="left"/>
      <w:pPr>
        <w:tabs>
          <w:tab w:val="num" w:pos="4320"/>
        </w:tabs>
        <w:ind w:left="4320" w:hanging="360"/>
      </w:pPr>
      <w:rPr>
        <w:rFonts w:ascii="Arial" w:hAnsi="Arial" w:hint="default"/>
      </w:rPr>
    </w:lvl>
    <w:lvl w:ilvl="6" w:tplc="22102694" w:tentative="1">
      <w:start w:val="1"/>
      <w:numFmt w:val="bullet"/>
      <w:lvlText w:val="•"/>
      <w:lvlJc w:val="left"/>
      <w:pPr>
        <w:tabs>
          <w:tab w:val="num" w:pos="5040"/>
        </w:tabs>
        <w:ind w:left="5040" w:hanging="360"/>
      </w:pPr>
      <w:rPr>
        <w:rFonts w:ascii="Arial" w:hAnsi="Arial" w:hint="default"/>
      </w:rPr>
    </w:lvl>
    <w:lvl w:ilvl="7" w:tplc="884C5D48" w:tentative="1">
      <w:start w:val="1"/>
      <w:numFmt w:val="bullet"/>
      <w:lvlText w:val="•"/>
      <w:lvlJc w:val="left"/>
      <w:pPr>
        <w:tabs>
          <w:tab w:val="num" w:pos="5760"/>
        </w:tabs>
        <w:ind w:left="5760" w:hanging="360"/>
      </w:pPr>
      <w:rPr>
        <w:rFonts w:ascii="Arial" w:hAnsi="Arial" w:hint="default"/>
      </w:rPr>
    </w:lvl>
    <w:lvl w:ilvl="8" w:tplc="2884B274" w:tentative="1">
      <w:start w:val="1"/>
      <w:numFmt w:val="bullet"/>
      <w:lvlText w:val="•"/>
      <w:lvlJc w:val="left"/>
      <w:pPr>
        <w:tabs>
          <w:tab w:val="num" w:pos="6480"/>
        </w:tabs>
        <w:ind w:left="6480" w:hanging="360"/>
      </w:pPr>
      <w:rPr>
        <w:rFonts w:ascii="Arial" w:hAnsi="Arial" w:hint="default"/>
      </w:rPr>
    </w:lvl>
  </w:abstractNum>
  <w:abstractNum w:abstractNumId="15">
    <w:nsid w:val="4C4F3A26"/>
    <w:multiLevelType w:val="multilevel"/>
    <w:tmpl w:val="22E06BFA"/>
    <w:lvl w:ilvl="0">
      <w:start w:val="1"/>
      <w:numFmt w:val="decimal"/>
      <w:lvlText w:val="%1."/>
      <w:lvlJc w:val="left"/>
      <w:pPr>
        <w:ind w:left="360" w:hanging="360"/>
      </w:pPr>
      <w:rPr>
        <w:rFonts w:hint="default"/>
      </w:rPr>
    </w:lvl>
    <w:lvl w:ilvl="1">
      <w:start w:val="1"/>
      <w:numFmt w:val="decimal"/>
      <w:isLgl/>
      <w:lvlText w:val="%1.%2"/>
      <w:lvlJc w:val="left"/>
      <w:pPr>
        <w:ind w:left="547" w:hanging="405"/>
      </w:pPr>
      <w:rPr>
        <w:rFonts w:eastAsia="Arial" w:hint="default"/>
      </w:rPr>
    </w:lvl>
    <w:lvl w:ilvl="2">
      <w:start w:val="1"/>
      <w:numFmt w:val="decimal"/>
      <w:isLgl/>
      <w:lvlText w:val="%1.%2.%3"/>
      <w:lvlJc w:val="left"/>
      <w:pPr>
        <w:ind w:left="1004" w:hanging="720"/>
      </w:pPr>
      <w:rPr>
        <w:rFonts w:eastAsia="Arial" w:hint="default"/>
      </w:rPr>
    </w:lvl>
    <w:lvl w:ilvl="3">
      <w:start w:val="1"/>
      <w:numFmt w:val="decimal"/>
      <w:isLgl/>
      <w:lvlText w:val="%1.%2.%3.%4"/>
      <w:lvlJc w:val="left"/>
      <w:pPr>
        <w:ind w:left="1506" w:hanging="1080"/>
      </w:pPr>
      <w:rPr>
        <w:rFonts w:eastAsia="Arial" w:hint="default"/>
      </w:rPr>
    </w:lvl>
    <w:lvl w:ilvl="4">
      <w:start w:val="1"/>
      <w:numFmt w:val="decimal"/>
      <w:isLgl/>
      <w:lvlText w:val="%1.%2.%3.%4.%5"/>
      <w:lvlJc w:val="left"/>
      <w:pPr>
        <w:ind w:left="1648" w:hanging="1080"/>
      </w:pPr>
      <w:rPr>
        <w:rFonts w:eastAsia="Arial" w:hint="default"/>
      </w:rPr>
    </w:lvl>
    <w:lvl w:ilvl="5">
      <w:start w:val="1"/>
      <w:numFmt w:val="decimal"/>
      <w:isLgl/>
      <w:lvlText w:val="%1.%2.%3.%4.%5.%6"/>
      <w:lvlJc w:val="left"/>
      <w:pPr>
        <w:ind w:left="2150" w:hanging="1440"/>
      </w:pPr>
      <w:rPr>
        <w:rFonts w:eastAsia="Arial" w:hint="default"/>
      </w:rPr>
    </w:lvl>
    <w:lvl w:ilvl="6">
      <w:start w:val="1"/>
      <w:numFmt w:val="decimal"/>
      <w:isLgl/>
      <w:lvlText w:val="%1.%2.%3.%4.%5.%6.%7"/>
      <w:lvlJc w:val="left"/>
      <w:pPr>
        <w:ind w:left="2292" w:hanging="1440"/>
      </w:pPr>
      <w:rPr>
        <w:rFonts w:eastAsia="Arial" w:hint="default"/>
      </w:rPr>
    </w:lvl>
    <w:lvl w:ilvl="7">
      <w:start w:val="1"/>
      <w:numFmt w:val="decimal"/>
      <w:isLgl/>
      <w:lvlText w:val="%1.%2.%3.%4.%5.%6.%7.%8"/>
      <w:lvlJc w:val="left"/>
      <w:pPr>
        <w:ind w:left="2794" w:hanging="1800"/>
      </w:pPr>
      <w:rPr>
        <w:rFonts w:eastAsia="Arial" w:hint="default"/>
      </w:rPr>
    </w:lvl>
    <w:lvl w:ilvl="8">
      <w:start w:val="1"/>
      <w:numFmt w:val="decimal"/>
      <w:isLgl/>
      <w:lvlText w:val="%1.%2.%3.%4.%5.%6.%7.%8.%9"/>
      <w:lvlJc w:val="left"/>
      <w:pPr>
        <w:ind w:left="2936" w:hanging="1800"/>
      </w:pPr>
      <w:rPr>
        <w:rFonts w:eastAsia="Arial"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E058F5"/>
    <w:multiLevelType w:val="hybridMultilevel"/>
    <w:tmpl w:val="CD2233A4"/>
    <w:lvl w:ilvl="0" w:tplc="782217B8">
      <w:start w:val="1"/>
      <w:numFmt w:val="bullet"/>
      <w:lvlText w:val="•"/>
      <w:lvlJc w:val="left"/>
      <w:pPr>
        <w:tabs>
          <w:tab w:val="num" w:pos="360"/>
        </w:tabs>
        <w:ind w:left="360" w:hanging="360"/>
      </w:pPr>
      <w:rPr>
        <w:rFonts w:ascii="Arial" w:hAnsi="Arial" w:hint="default"/>
      </w:rPr>
    </w:lvl>
    <w:lvl w:ilvl="1" w:tplc="3F0AEF2C" w:tentative="1">
      <w:start w:val="1"/>
      <w:numFmt w:val="bullet"/>
      <w:lvlText w:val="•"/>
      <w:lvlJc w:val="left"/>
      <w:pPr>
        <w:tabs>
          <w:tab w:val="num" w:pos="1080"/>
        </w:tabs>
        <w:ind w:left="1080" w:hanging="360"/>
      </w:pPr>
      <w:rPr>
        <w:rFonts w:ascii="Arial" w:hAnsi="Arial" w:hint="default"/>
      </w:rPr>
    </w:lvl>
    <w:lvl w:ilvl="2" w:tplc="2A86E1D8" w:tentative="1">
      <w:start w:val="1"/>
      <w:numFmt w:val="bullet"/>
      <w:lvlText w:val="•"/>
      <w:lvlJc w:val="left"/>
      <w:pPr>
        <w:tabs>
          <w:tab w:val="num" w:pos="1800"/>
        </w:tabs>
        <w:ind w:left="1800" w:hanging="360"/>
      </w:pPr>
      <w:rPr>
        <w:rFonts w:ascii="Arial" w:hAnsi="Arial" w:hint="default"/>
      </w:rPr>
    </w:lvl>
    <w:lvl w:ilvl="3" w:tplc="CD70BFD8" w:tentative="1">
      <w:start w:val="1"/>
      <w:numFmt w:val="bullet"/>
      <w:lvlText w:val="•"/>
      <w:lvlJc w:val="left"/>
      <w:pPr>
        <w:tabs>
          <w:tab w:val="num" w:pos="2520"/>
        </w:tabs>
        <w:ind w:left="2520" w:hanging="360"/>
      </w:pPr>
      <w:rPr>
        <w:rFonts w:ascii="Arial" w:hAnsi="Arial" w:hint="default"/>
      </w:rPr>
    </w:lvl>
    <w:lvl w:ilvl="4" w:tplc="7AD6FDF6" w:tentative="1">
      <w:start w:val="1"/>
      <w:numFmt w:val="bullet"/>
      <w:lvlText w:val="•"/>
      <w:lvlJc w:val="left"/>
      <w:pPr>
        <w:tabs>
          <w:tab w:val="num" w:pos="3240"/>
        </w:tabs>
        <w:ind w:left="3240" w:hanging="360"/>
      </w:pPr>
      <w:rPr>
        <w:rFonts w:ascii="Arial" w:hAnsi="Arial" w:hint="default"/>
      </w:rPr>
    </w:lvl>
    <w:lvl w:ilvl="5" w:tplc="61242274" w:tentative="1">
      <w:start w:val="1"/>
      <w:numFmt w:val="bullet"/>
      <w:lvlText w:val="•"/>
      <w:lvlJc w:val="left"/>
      <w:pPr>
        <w:tabs>
          <w:tab w:val="num" w:pos="3960"/>
        </w:tabs>
        <w:ind w:left="3960" w:hanging="360"/>
      </w:pPr>
      <w:rPr>
        <w:rFonts w:ascii="Arial" w:hAnsi="Arial" w:hint="default"/>
      </w:rPr>
    </w:lvl>
    <w:lvl w:ilvl="6" w:tplc="23722674" w:tentative="1">
      <w:start w:val="1"/>
      <w:numFmt w:val="bullet"/>
      <w:lvlText w:val="•"/>
      <w:lvlJc w:val="left"/>
      <w:pPr>
        <w:tabs>
          <w:tab w:val="num" w:pos="4680"/>
        </w:tabs>
        <w:ind w:left="4680" w:hanging="360"/>
      </w:pPr>
      <w:rPr>
        <w:rFonts w:ascii="Arial" w:hAnsi="Arial" w:hint="default"/>
      </w:rPr>
    </w:lvl>
    <w:lvl w:ilvl="7" w:tplc="BB761682" w:tentative="1">
      <w:start w:val="1"/>
      <w:numFmt w:val="bullet"/>
      <w:lvlText w:val="•"/>
      <w:lvlJc w:val="left"/>
      <w:pPr>
        <w:tabs>
          <w:tab w:val="num" w:pos="5400"/>
        </w:tabs>
        <w:ind w:left="5400" w:hanging="360"/>
      </w:pPr>
      <w:rPr>
        <w:rFonts w:ascii="Arial" w:hAnsi="Arial" w:hint="default"/>
      </w:rPr>
    </w:lvl>
    <w:lvl w:ilvl="8" w:tplc="C8F4CD6C" w:tentative="1">
      <w:start w:val="1"/>
      <w:numFmt w:val="bullet"/>
      <w:lvlText w:val="•"/>
      <w:lvlJc w:val="left"/>
      <w:pPr>
        <w:tabs>
          <w:tab w:val="num" w:pos="6120"/>
        </w:tabs>
        <w:ind w:left="6120" w:hanging="360"/>
      </w:pPr>
      <w:rPr>
        <w:rFonts w:ascii="Arial" w:hAnsi="Arial"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44355DC"/>
    <w:multiLevelType w:val="hybridMultilevel"/>
    <w:tmpl w:val="67BABACA"/>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544313"/>
    <w:multiLevelType w:val="hybridMultilevel"/>
    <w:tmpl w:val="EF72844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
  </w:num>
  <w:num w:numId="4">
    <w:abstractNumId w:val="15"/>
  </w:num>
  <w:num w:numId="5">
    <w:abstractNumId w:val="6"/>
  </w:num>
  <w:num w:numId="6">
    <w:abstractNumId w:val="24"/>
  </w:num>
  <w:num w:numId="7">
    <w:abstractNumId w:val="3"/>
  </w:num>
  <w:num w:numId="8">
    <w:abstractNumId w:val="16"/>
  </w:num>
  <w:num w:numId="9">
    <w:abstractNumId w:val="8"/>
  </w:num>
  <w:num w:numId="10">
    <w:abstractNumId w:val="23"/>
  </w:num>
  <w:num w:numId="11">
    <w:abstractNumId w:val="25"/>
  </w:num>
  <w:num w:numId="12">
    <w:abstractNumId w:val="26"/>
  </w:num>
  <w:num w:numId="13">
    <w:abstractNumId w:val="10"/>
  </w:num>
  <w:num w:numId="14">
    <w:abstractNumId w:val="13"/>
  </w:num>
  <w:num w:numId="15">
    <w:abstractNumId w:val="7"/>
  </w:num>
  <w:num w:numId="16">
    <w:abstractNumId w:val="22"/>
  </w:num>
  <w:num w:numId="17">
    <w:abstractNumId w:val="0"/>
  </w:num>
  <w:num w:numId="18">
    <w:abstractNumId w:val="5"/>
  </w:num>
  <w:num w:numId="19">
    <w:abstractNumId w:val="12"/>
  </w:num>
  <w:num w:numId="20">
    <w:abstractNumId w:val="17"/>
  </w:num>
  <w:num w:numId="21">
    <w:abstractNumId w:val="2"/>
  </w:num>
  <w:num w:numId="22">
    <w:abstractNumId w:val="21"/>
  </w:num>
  <w:num w:numId="23">
    <w:abstractNumId w:val="19"/>
  </w:num>
  <w:num w:numId="24">
    <w:abstractNumId w:val="14"/>
  </w:num>
  <w:num w:numId="25">
    <w:abstractNumId w:val="11"/>
  </w:num>
  <w:num w:numId="26">
    <w:abstractNumId w:val="9"/>
  </w:num>
  <w:num w:numId="27">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0E80"/>
    <w:rsid w:val="0000106B"/>
    <w:rsid w:val="0000138A"/>
    <w:rsid w:val="0000156C"/>
    <w:rsid w:val="000015CD"/>
    <w:rsid w:val="0000199F"/>
    <w:rsid w:val="00001C6B"/>
    <w:rsid w:val="00001E27"/>
    <w:rsid w:val="000027BE"/>
    <w:rsid w:val="00002C7F"/>
    <w:rsid w:val="00002D44"/>
    <w:rsid w:val="00003380"/>
    <w:rsid w:val="000039BD"/>
    <w:rsid w:val="00003FCE"/>
    <w:rsid w:val="00004307"/>
    <w:rsid w:val="00005AA1"/>
    <w:rsid w:val="000063D7"/>
    <w:rsid w:val="000065D1"/>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192"/>
    <w:rsid w:val="00014364"/>
    <w:rsid w:val="0001585C"/>
    <w:rsid w:val="000162AE"/>
    <w:rsid w:val="00016699"/>
    <w:rsid w:val="00016747"/>
    <w:rsid w:val="00016A70"/>
    <w:rsid w:val="00016A7B"/>
    <w:rsid w:val="000202A9"/>
    <w:rsid w:val="00020811"/>
    <w:rsid w:val="0002187C"/>
    <w:rsid w:val="00021F9A"/>
    <w:rsid w:val="0002202D"/>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27EB1"/>
    <w:rsid w:val="00030323"/>
    <w:rsid w:val="00030D9E"/>
    <w:rsid w:val="00031ADF"/>
    <w:rsid w:val="00031B87"/>
    <w:rsid w:val="00031D9B"/>
    <w:rsid w:val="00032220"/>
    <w:rsid w:val="000322C3"/>
    <w:rsid w:val="000333E3"/>
    <w:rsid w:val="0003344A"/>
    <w:rsid w:val="00034C96"/>
    <w:rsid w:val="00034CE4"/>
    <w:rsid w:val="00035139"/>
    <w:rsid w:val="00035418"/>
    <w:rsid w:val="000358BD"/>
    <w:rsid w:val="00035BAC"/>
    <w:rsid w:val="00036379"/>
    <w:rsid w:val="00036EE0"/>
    <w:rsid w:val="000370B8"/>
    <w:rsid w:val="00037A61"/>
    <w:rsid w:val="000400BB"/>
    <w:rsid w:val="00040715"/>
    <w:rsid w:val="00040A6C"/>
    <w:rsid w:val="00040FF7"/>
    <w:rsid w:val="0004165F"/>
    <w:rsid w:val="00041A26"/>
    <w:rsid w:val="0004232E"/>
    <w:rsid w:val="00043279"/>
    <w:rsid w:val="0004435A"/>
    <w:rsid w:val="0004464F"/>
    <w:rsid w:val="00044D4A"/>
    <w:rsid w:val="000450E6"/>
    <w:rsid w:val="00045184"/>
    <w:rsid w:val="00045A43"/>
    <w:rsid w:val="00045A7A"/>
    <w:rsid w:val="00045EC5"/>
    <w:rsid w:val="00045FD9"/>
    <w:rsid w:val="00047A44"/>
    <w:rsid w:val="00047FC6"/>
    <w:rsid w:val="000510EB"/>
    <w:rsid w:val="00051A1C"/>
    <w:rsid w:val="00051DF7"/>
    <w:rsid w:val="00052A17"/>
    <w:rsid w:val="00053439"/>
    <w:rsid w:val="00053FBC"/>
    <w:rsid w:val="00054B0D"/>
    <w:rsid w:val="000554D8"/>
    <w:rsid w:val="000559F7"/>
    <w:rsid w:val="00055CBF"/>
    <w:rsid w:val="00056E33"/>
    <w:rsid w:val="00057A77"/>
    <w:rsid w:val="00057D85"/>
    <w:rsid w:val="00060923"/>
    <w:rsid w:val="000610B2"/>
    <w:rsid w:val="000614A8"/>
    <w:rsid w:val="00061649"/>
    <w:rsid w:val="00061687"/>
    <w:rsid w:val="00061C4F"/>
    <w:rsid w:val="00061F29"/>
    <w:rsid w:val="00062322"/>
    <w:rsid w:val="0006277E"/>
    <w:rsid w:val="00062CE1"/>
    <w:rsid w:val="00063CB7"/>
    <w:rsid w:val="00063D5F"/>
    <w:rsid w:val="00064AD2"/>
    <w:rsid w:val="00064BBF"/>
    <w:rsid w:val="000654EF"/>
    <w:rsid w:val="00066546"/>
    <w:rsid w:val="00066F7E"/>
    <w:rsid w:val="00067C58"/>
    <w:rsid w:val="00070174"/>
    <w:rsid w:val="00070416"/>
    <w:rsid w:val="0007112E"/>
    <w:rsid w:val="00071CC3"/>
    <w:rsid w:val="00071F41"/>
    <w:rsid w:val="0007217E"/>
    <w:rsid w:val="00072825"/>
    <w:rsid w:val="00072C64"/>
    <w:rsid w:val="000733A4"/>
    <w:rsid w:val="00073720"/>
    <w:rsid w:val="00073947"/>
    <w:rsid w:val="00073C21"/>
    <w:rsid w:val="00074646"/>
    <w:rsid w:val="00074D21"/>
    <w:rsid w:val="00075020"/>
    <w:rsid w:val="00075299"/>
    <w:rsid w:val="00075718"/>
    <w:rsid w:val="00075C68"/>
    <w:rsid w:val="00075F36"/>
    <w:rsid w:val="000768C8"/>
    <w:rsid w:val="00076F3D"/>
    <w:rsid w:val="0007799F"/>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5D4D"/>
    <w:rsid w:val="00086811"/>
    <w:rsid w:val="00086E12"/>
    <w:rsid w:val="000873C2"/>
    <w:rsid w:val="0008751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316"/>
    <w:rsid w:val="00097BE5"/>
    <w:rsid w:val="000A0D44"/>
    <w:rsid w:val="000A0E87"/>
    <w:rsid w:val="000A17DB"/>
    <w:rsid w:val="000A1E6E"/>
    <w:rsid w:val="000A1F41"/>
    <w:rsid w:val="000A3401"/>
    <w:rsid w:val="000A41E3"/>
    <w:rsid w:val="000A429C"/>
    <w:rsid w:val="000A42F1"/>
    <w:rsid w:val="000A63B1"/>
    <w:rsid w:val="000A6A7D"/>
    <w:rsid w:val="000A7044"/>
    <w:rsid w:val="000B0ECD"/>
    <w:rsid w:val="000B132D"/>
    <w:rsid w:val="000B1433"/>
    <w:rsid w:val="000B29E0"/>
    <w:rsid w:val="000B2B22"/>
    <w:rsid w:val="000B2EDB"/>
    <w:rsid w:val="000B2EE2"/>
    <w:rsid w:val="000B5088"/>
    <w:rsid w:val="000B5C46"/>
    <w:rsid w:val="000B5D8E"/>
    <w:rsid w:val="000B7329"/>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5B"/>
    <w:rsid w:val="000C5462"/>
    <w:rsid w:val="000C57B6"/>
    <w:rsid w:val="000C57D3"/>
    <w:rsid w:val="000C6153"/>
    <w:rsid w:val="000C64FA"/>
    <w:rsid w:val="000C65BA"/>
    <w:rsid w:val="000C69FB"/>
    <w:rsid w:val="000D0665"/>
    <w:rsid w:val="000D0BCD"/>
    <w:rsid w:val="000D0EC8"/>
    <w:rsid w:val="000D0F2F"/>
    <w:rsid w:val="000D12F7"/>
    <w:rsid w:val="000D18AA"/>
    <w:rsid w:val="000D1A0E"/>
    <w:rsid w:val="000D258E"/>
    <w:rsid w:val="000D287F"/>
    <w:rsid w:val="000D2FC6"/>
    <w:rsid w:val="000D32A5"/>
    <w:rsid w:val="000D3533"/>
    <w:rsid w:val="000D4038"/>
    <w:rsid w:val="000D43F5"/>
    <w:rsid w:val="000D4C89"/>
    <w:rsid w:val="000D4D8D"/>
    <w:rsid w:val="000D4DB9"/>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C8D"/>
    <w:rsid w:val="000E6FAE"/>
    <w:rsid w:val="000F0051"/>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091F"/>
    <w:rsid w:val="00101911"/>
    <w:rsid w:val="001032A8"/>
    <w:rsid w:val="00103A77"/>
    <w:rsid w:val="001042E9"/>
    <w:rsid w:val="00104894"/>
    <w:rsid w:val="00106EBC"/>
    <w:rsid w:val="0010715C"/>
    <w:rsid w:val="00107581"/>
    <w:rsid w:val="00107936"/>
    <w:rsid w:val="00107B51"/>
    <w:rsid w:val="00107CB8"/>
    <w:rsid w:val="00107FCD"/>
    <w:rsid w:val="0011006D"/>
    <w:rsid w:val="00110E2C"/>
    <w:rsid w:val="0011165C"/>
    <w:rsid w:val="00111E4B"/>
    <w:rsid w:val="00112C82"/>
    <w:rsid w:val="0011308A"/>
    <w:rsid w:val="001132AF"/>
    <w:rsid w:val="001134A2"/>
    <w:rsid w:val="00114704"/>
    <w:rsid w:val="00114DA1"/>
    <w:rsid w:val="00114F02"/>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63A"/>
    <w:rsid w:val="00142EE8"/>
    <w:rsid w:val="0014311C"/>
    <w:rsid w:val="00143467"/>
    <w:rsid w:val="001437B8"/>
    <w:rsid w:val="00143968"/>
    <w:rsid w:val="0014507E"/>
    <w:rsid w:val="00145831"/>
    <w:rsid w:val="00145C19"/>
    <w:rsid w:val="001466A9"/>
    <w:rsid w:val="001508A9"/>
    <w:rsid w:val="00151047"/>
    <w:rsid w:val="00151371"/>
    <w:rsid w:val="00151599"/>
    <w:rsid w:val="00152619"/>
    <w:rsid w:val="00152E8E"/>
    <w:rsid w:val="001532EA"/>
    <w:rsid w:val="0015335F"/>
    <w:rsid w:val="00153960"/>
    <w:rsid w:val="00153B31"/>
    <w:rsid w:val="001542BB"/>
    <w:rsid w:val="0015441A"/>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2A75"/>
    <w:rsid w:val="0019318D"/>
    <w:rsid w:val="00193417"/>
    <w:rsid w:val="001938EF"/>
    <w:rsid w:val="00194A9C"/>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6C79"/>
    <w:rsid w:val="001A72E4"/>
    <w:rsid w:val="001A78AB"/>
    <w:rsid w:val="001A7F59"/>
    <w:rsid w:val="001B0CB5"/>
    <w:rsid w:val="001B115A"/>
    <w:rsid w:val="001B27AB"/>
    <w:rsid w:val="001B2D43"/>
    <w:rsid w:val="001B2EC7"/>
    <w:rsid w:val="001B33EF"/>
    <w:rsid w:val="001B3DBA"/>
    <w:rsid w:val="001B4690"/>
    <w:rsid w:val="001B4D8A"/>
    <w:rsid w:val="001B5156"/>
    <w:rsid w:val="001B65B7"/>
    <w:rsid w:val="001B7169"/>
    <w:rsid w:val="001B7297"/>
    <w:rsid w:val="001B746B"/>
    <w:rsid w:val="001B7862"/>
    <w:rsid w:val="001C06AA"/>
    <w:rsid w:val="001C08A4"/>
    <w:rsid w:val="001C1283"/>
    <w:rsid w:val="001C15EB"/>
    <w:rsid w:val="001C1A86"/>
    <w:rsid w:val="001C2207"/>
    <w:rsid w:val="001C2476"/>
    <w:rsid w:val="001C27DF"/>
    <w:rsid w:val="001C2808"/>
    <w:rsid w:val="001C326D"/>
    <w:rsid w:val="001C3FC6"/>
    <w:rsid w:val="001C5BCF"/>
    <w:rsid w:val="001C5CCE"/>
    <w:rsid w:val="001C5D28"/>
    <w:rsid w:val="001C6877"/>
    <w:rsid w:val="001C72D7"/>
    <w:rsid w:val="001D04D8"/>
    <w:rsid w:val="001D109B"/>
    <w:rsid w:val="001D11DA"/>
    <w:rsid w:val="001D11E8"/>
    <w:rsid w:val="001D1B1E"/>
    <w:rsid w:val="001D1F9C"/>
    <w:rsid w:val="001D2EA8"/>
    <w:rsid w:val="001D3D14"/>
    <w:rsid w:val="001D40F2"/>
    <w:rsid w:val="001D45D5"/>
    <w:rsid w:val="001D49AD"/>
    <w:rsid w:val="001D580C"/>
    <w:rsid w:val="001D6C2E"/>
    <w:rsid w:val="001D7430"/>
    <w:rsid w:val="001E074D"/>
    <w:rsid w:val="001E0FFF"/>
    <w:rsid w:val="001E1749"/>
    <w:rsid w:val="001E18A5"/>
    <w:rsid w:val="001E2BF6"/>
    <w:rsid w:val="001E350E"/>
    <w:rsid w:val="001E3865"/>
    <w:rsid w:val="001E3F28"/>
    <w:rsid w:val="001E4200"/>
    <w:rsid w:val="001E4F14"/>
    <w:rsid w:val="001E581E"/>
    <w:rsid w:val="001E5E16"/>
    <w:rsid w:val="001E6489"/>
    <w:rsid w:val="001E6521"/>
    <w:rsid w:val="001E65EC"/>
    <w:rsid w:val="001E6908"/>
    <w:rsid w:val="001E6C0B"/>
    <w:rsid w:val="001E6CA5"/>
    <w:rsid w:val="001E6D07"/>
    <w:rsid w:val="001E7D31"/>
    <w:rsid w:val="001E7FA2"/>
    <w:rsid w:val="001F015F"/>
    <w:rsid w:val="001F0782"/>
    <w:rsid w:val="001F1A83"/>
    <w:rsid w:val="001F386B"/>
    <w:rsid w:val="001F3A60"/>
    <w:rsid w:val="001F405A"/>
    <w:rsid w:val="001F41B6"/>
    <w:rsid w:val="001F5190"/>
    <w:rsid w:val="001F707F"/>
    <w:rsid w:val="001F766D"/>
    <w:rsid w:val="001F7BD8"/>
    <w:rsid w:val="001F7FC4"/>
    <w:rsid w:val="00200A26"/>
    <w:rsid w:val="00201302"/>
    <w:rsid w:val="002013B3"/>
    <w:rsid w:val="002029B2"/>
    <w:rsid w:val="00202D5B"/>
    <w:rsid w:val="00202E88"/>
    <w:rsid w:val="00202FAC"/>
    <w:rsid w:val="002035BD"/>
    <w:rsid w:val="00203E0A"/>
    <w:rsid w:val="0020437B"/>
    <w:rsid w:val="0020446D"/>
    <w:rsid w:val="00205F4D"/>
    <w:rsid w:val="002063B3"/>
    <w:rsid w:val="00206CB8"/>
    <w:rsid w:val="002111C3"/>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FE"/>
    <w:rsid w:val="00220336"/>
    <w:rsid w:val="00220892"/>
    <w:rsid w:val="002208C7"/>
    <w:rsid w:val="00221759"/>
    <w:rsid w:val="00222EA5"/>
    <w:rsid w:val="002230F7"/>
    <w:rsid w:val="00224DCF"/>
    <w:rsid w:val="002252B4"/>
    <w:rsid w:val="00225716"/>
    <w:rsid w:val="00225A03"/>
    <w:rsid w:val="002260E9"/>
    <w:rsid w:val="0022699C"/>
    <w:rsid w:val="00226A13"/>
    <w:rsid w:val="00226CA1"/>
    <w:rsid w:val="00227453"/>
    <w:rsid w:val="00227A4E"/>
    <w:rsid w:val="00230CEA"/>
    <w:rsid w:val="002311E9"/>
    <w:rsid w:val="00231A6F"/>
    <w:rsid w:val="00232336"/>
    <w:rsid w:val="002323A9"/>
    <w:rsid w:val="00232542"/>
    <w:rsid w:val="002326B4"/>
    <w:rsid w:val="0023281F"/>
    <w:rsid w:val="002329D3"/>
    <w:rsid w:val="002332A7"/>
    <w:rsid w:val="0023412D"/>
    <w:rsid w:val="00234440"/>
    <w:rsid w:val="002351EB"/>
    <w:rsid w:val="00235545"/>
    <w:rsid w:val="00236307"/>
    <w:rsid w:val="0023685C"/>
    <w:rsid w:val="002403EE"/>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7EB"/>
    <w:rsid w:val="002519C5"/>
    <w:rsid w:val="00253080"/>
    <w:rsid w:val="00254079"/>
    <w:rsid w:val="00254308"/>
    <w:rsid w:val="00254BCF"/>
    <w:rsid w:val="00254C24"/>
    <w:rsid w:val="00254DCD"/>
    <w:rsid w:val="00255728"/>
    <w:rsid w:val="00255DBB"/>
    <w:rsid w:val="002608C8"/>
    <w:rsid w:val="0026096D"/>
    <w:rsid w:val="002616B3"/>
    <w:rsid w:val="00261B17"/>
    <w:rsid w:val="00262371"/>
    <w:rsid w:val="00262400"/>
    <w:rsid w:val="002625AD"/>
    <w:rsid w:val="0026299E"/>
    <w:rsid w:val="00262B9D"/>
    <w:rsid w:val="00262E96"/>
    <w:rsid w:val="00262F20"/>
    <w:rsid w:val="00263192"/>
    <w:rsid w:val="002633BA"/>
    <w:rsid w:val="00263D3B"/>
    <w:rsid w:val="002640FC"/>
    <w:rsid w:val="00264DE6"/>
    <w:rsid w:val="00264EEA"/>
    <w:rsid w:val="002653EC"/>
    <w:rsid w:val="00265891"/>
    <w:rsid w:val="00265B82"/>
    <w:rsid w:val="002661E1"/>
    <w:rsid w:val="0026699D"/>
    <w:rsid w:val="0027010E"/>
    <w:rsid w:val="0027036A"/>
    <w:rsid w:val="00270783"/>
    <w:rsid w:val="00270854"/>
    <w:rsid w:val="00270FC5"/>
    <w:rsid w:val="002714EE"/>
    <w:rsid w:val="00271801"/>
    <w:rsid w:val="00272359"/>
    <w:rsid w:val="00272B18"/>
    <w:rsid w:val="002730B6"/>
    <w:rsid w:val="00273136"/>
    <w:rsid w:val="0027344F"/>
    <w:rsid w:val="002740E0"/>
    <w:rsid w:val="00276AD5"/>
    <w:rsid w:val="00276AFC"/>
    <w:rsid w:val="00277607"/>
    <w:rsid w:val="002800A9"/>
    <w:rsid w:val="0028041A"/>
    <w:rsid w:val="00281149"/>
    <w:rsid w:val="00281B64"/>
    <w:rsid w:val="00282A0D"/>
    <w:rsid w:val="002836DA"/>
    <w:rsid w:val="00283834"/>
    <w:rsid w:val="0028427E"/>
    <w:rsid w:val="0028488B"/>
    <w:rsid w:val="00284DE4"/>
    <w:rsid w:val="00286C05"/>
    <w:rsid w:val="002870BD"/>
    <w:rsid w:val="002900B2"/>
    <w:rsid w:val="00290653"/>
    <w:rsid w:val="002911CD"/>
    <w:rsid w:val="002911D9"/>
    <w:rsid w:val="002918B5"/>
    <w:rsid w:val="00291EEE"/>
    <w:rsid w:val="0029264F"/>
    <w:rsid w:val="002928FA"/>
    <w:rsid w:val="0029313A"/>
    <w:rsid w:val="0029431D"/>
    <w:rsid w:val="00294774"/>
    <w:rsid w:val="002947F5"/>
    <w:rsid w:val="0029562B"/>
    <w:rsid w:val="00295FF4"/>
    <w:rsid w:val="00297821"/>
    <w:rsid w:val="00297A2E"/>
    <w:rsid w:val="002A023A"/>
    <w:rsid w:val="002A0690"/>
    <w:rsid w:val="002A0C23"/>
    <w:rsid w:val="002A0F0A"/>
    <w:rsid w:val="002A128B"/>
    <w:rsid w:val="002A1E9B"/>
    <w:rsid w:val="002A2862"/>
    <w:rsid w:val="002A2B11"/>
    <w:rsid w:val="002A2C22"/>
    <w:rsid w:val="002A3165"/>
    <w:rsid w:val="002A3B1E"/>
    <w:rsid w:val="002A416A"/>
    <w:rsid w:val="002A4927"/>
    <w:rsid w:val="002A4F71"/>
    <w:rsid w:val="002A4FE1"/>
    <w:rsid w:val="002A56FD"/>
    <w:rsid w:val="002A5D47"/>
    <w:rsid w:val="002A797D"/>
    <w:rsid w:val="002A7AED"/>
    <w:rsid w:val="002B03AF"/>
    <w:rsid w:val="002B0985"/>
    <w:rsid w:val="002B0A55"/>
    <w:rsid w:val="002B0E2F"/>
    <w:rsid w:val="002B1252"/>
    <w:rsid w:val="002B12D7"/>
    <w:rsid w:val="002B14C7"/>
    <w:rsid w:val="002B1604"/>
    <w:rsid w:val="002B2AB5"/>
    <w:rsid w:val="002B2BD5"/>
    <w:rsid w:val="002B33EB"/>
    <w:rsid w:val="002B38BE"/>
    <w:rsid w:val="002B42A3"/>
    <w:rsid w:val="002B45BA"/>
    <w:rsid w:val="002B4B66"/>
    <w:rsid w:val="002B4F0C"/>
    <w:rsid w:val="002B5877"/>
    <w:rsid w:val="002B6225"/>
    <w:rsid w:val="002B650E"/>
    <w:rsid w:val="002B6B01"/>
    <w:rsid w:val="002B6C9B"/>
    <w:rsid w:val="002B6F69"/>
    <w:rsid w:val="002B75C6"/>
    <w:rsid w:val="002B7B17"/>
    <w:rsid w:val="002C0B1B"/>
    <w:rsid w:val="002C0B58"/>
    <w:rsid w:val="002C0F66"/>
    <w:rsid w:val="002C19E2"/>
    <w:rsid w:val="002C1A73"/>
    <w:rsid w:val="002C1B35"/>
    <w:rsid w:val="002C220F"/>
    <w:rsid w:val="002C229C"/>
    <w:rsid w:val="002C26E5"/>
    <w:rsid w:val="002C38EC"/>
    <w:rsid w:val="002C4159"/>
    <w:rsid w:val="002C4448"/>
    <w:rsid w:val="002C498A"/>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236"/>
    <w:rsid w:val="002D6AB2"/>
    <w:rsid w:val="002D7294"/>
    <w:rsid w:val="002D781E"/>
    <w:rsid w:val="002E08C8"/>
    <w:rsid w:val="002E0A6B"/>
    <w:rsid w:val="002E0F3B"/>
    <w:rsid w:val="002E1B44"/>
    <w:rsid w:val="002E1DF3"/>
    <w:rsid w:val="002E26A2"/>
    <w:rsid w:val="002E3542"/>
    <w:rsid w:val="002E38EB"/>
    <w:rsid w:val="002E3A6E"/>
    <w:rsid w:val="002E3C40"/>
    <w:rsid w:val="002E3CAD"/>
    <w:rsid w:val="002E4370"/>
    <w:rsid w:val="002E43B3"/>
    <w:rsid w:val="002E4536"/>
    <w:rsid w:val="002E48E7"/>
    <w:rsid w:val="002E5491"/>
    <w:rsid w:val="002E5A32"/>
    <w:rsid w:val="002E5C79"/>
    <w:rsid w:val="002E6377"/>
    <w:rsid w:val="002E79C8"/>
    <w:rsid w:val="002F0299"/>
    <w:rsid w:val="002F078B"/>
    <w:rsid w:val="002F0870"/>
    <w:rsid w:val="002F09A5"/>
    <w:rsid w:val="002F1A69"/>
    <w:rsid w:val="002F1D4B"/>
    <w:rsid w:val="002F28C3"/>
    <w:rsid w:val="002F31E6"/>
    <w:rsid w:val="002F3C10"/>
    <w:rsid w:val="002F3D8A"/>
    <w:rsid w:val="002F3EBA"/>
    <w:rsid w:val="002F46E4"/>
    <w:rsid w:val="002F4E51"/>
    <w:rsid w:val="002F56E4"/>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6CA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091"/>
    <w:rsid w:val="00317419"/>
    <w:rsid w:val="003174B8"/>
    <w:rsid w:val="0031784C"/>
    <w:rsid w:val="00317C4A"/>
    <w:rsid w:val="00317E1F"/>
    <w:rsid w:val="00320279"/>
    <w:rsid w:val="003202CD"/>
    <w:rsid w:val="00321257"/>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3FE"/>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2E26"/>
    <w:rsid w:val="0035559F"/>
    <w:rsid w:val="00355EA6"/>
    <w:rsid w:val="00356B37"/>
    <w:rsid w:val="00356E4B"/>
    <w:rsid w:val="00357063"/>
    <w:rsid w:val="00357929"/>
    <w:rsid w:val="00357D4A"/>
    <w:rsid w:val="00357E98"/>
    <w:rsid w:val="00360BD9"/>
    <w:rsid w:val="00361305"/>
    <w:rsid w:val="003623EA"/>
    <w:rsid w:val="0036315C"/>
    <w:rsid w:val="00363CFD"/>
    <w:rsid w:val="00363E17"/>
    <w:rsid w:val="003641C1"/>
    <w:rsid w:val="0036451B"/>
    <w:rsid w:val="003667D3"/>
    <w:rsid w:val="00366B69"/>
    <w:rsid w:val="00366C5A"/>
    <w:rsid w:val="00366F4E"/>
    <w:rsid w:val="00367BA7"/>
    <w:rsid w:val="0037014D"/>
    <w:rsid w:val="00370391"/>
    <w:rsid w:val="00370B4A"/>
    <w:rsid w:val="00370BE8"/>
    <w:rsid w:val="00370E77"/>
    <w:rsid w:val="00371485"/>
    <w:rsid w:val="00371766"/>
    <w:rsid w:val="003719FE"/>
    <w:rsid w:val="00371BD2"/>
    <w:rsid w:val="00372273"/>
    <w:rsid w:val="0037234B"/>
    <w:rsid w:val="00372566"/>
    <w:rsid w:val="0037295F"/>
    <w:rsid w:val="0037317B"/>
    <w:rsid w:val="0037340D"/>
    <w:rsid w:val="003734DF"/>
    <w:rsid w:val="003737D5"/>
    <w:rsid w:val="0037431A"/>
    <w:rsid w:val="003746CD"/>
    <w:rsid w:val="00375343"/>
    <w:rsid w:val="00375A80"/>
    <w:rsid w:val="00375CC9"/>
    <w:rsid w:val="00375D1B"/>
    <w:rsid w:val="00376CA3"/>
    <w:rsid w:val="00376F17"/>
    <w:rsid w:val="00377A80"/>
    <w:rsid w:val="003804A9"/>
    <w:rsid w:val="00380537"/>
    <w:rsid w:val="00380B63"/>
    <w:rsid w:val="00381A7A"/>
    <w:rsid w:val="00381FB1"/>
    <w:rsid w:val="003824F1"/>
    <w:rsid w:val="003829A5"/>
    <w:rsid w:val="00382E70"/>
    <w:rsid w:val="00382EEE"/>
    <w:rsid w:val="003838DC"/>
    <w:rsid w:val="0038449B"/>
    <w:rsid w:val="00385164"/>
    <w:rsid w:val="003852C6"/>
    <w:rsid w:val="003859E9"/>
    <w:rsid w:val="003863CF"/>
    <w:rsid w:val="00386660"/>
    <w:rsid w:val="00390640"/>
    <w:rsid w:val="0039101D"/>
    <w:rsid w:val="00391319"/>
    <w:rsid w:val="0039185B"/>
    <w:rsid w:val="00391A8C"/>
    <w:rsid w:val="00391E96"/>
    <w:rsid w:val="003926A6"/>
    <w:rsid w:val="003937D9"/>
    <w:rsid w:val="003942C5"/>
    <w:rsid w:val="003945B6"/>
    <w:rsid w:val="003946FA"/>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06AF"/>
    <w:rsid w:val="003B0E57"/>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2AF"/>
    <w:rsid w:val="003C5AD9"/>
    <w:rsid w:val="003C5B87"/>
    <w:rsid w:val="003C5BFA"/>
    <w:rsid w:val="003C6747"/>
    <w:rsid w:val="003C72E9"/>
    <w:rsid w:val="003D039A"/>
    <w:rsid w:val="003D0597"/>
    <w:rsid w:val="003D0C89"/>
    <w:rsid w:val="003D1237"/>
    <w:rsid w:val="003D13F5"/>
    <w:rsid w:val="003D1943"/>
    <w:rsid w:val="003D235D"/>
    <w:rsid w:val="003D40F1"/>
    <w:rsid w:val="003D45EE"/>
    <w:rsid w:val="003D5A40"/>
    <w:rsid w:val="003D5BB5"/>
    <w:rsid w:val="003D6741"/>
    <w:rsid w:val="003D6BD9"/>
    <w:rsid w:val="003D711E"/>
    <w:rsid w:val="003D78AD"/>
    <w:rsid w:val="003D7BF7"/>
    <w:rsid w:val="003E1086"/>
    <w:rsid w:val="003E125F"/>
    <w:rsid w:val="003E1594"/>
    <w:rsid w:val="003E2E49"/>
    <w:rsid w:val="003E3913"/>
    <w:rsid w:val="003E435B"/>
    <w:rsid w:val="003E437E"/>
    <w:rsid w:val="003E48B0"/>
    <w:rsid w:val="003E4D90"/>
    <w:rsid w:val="003E5609"/>
    <w:rsid w:val="003E5ECD"/>
    <w:rsid w:val="003E61F2"/>
    <w:rsid w:val="003E69A8"/>
    <w:rsid w:val="003E7060"/>
    <w:rsid w:val="003E736B"/>
    <w:rsid w:val="003F003A"/>
    <w:rsid w:val="003F0344"/>
    <w:rsid w:val="003F195F"/>
    <w:rsid w:val="003F1A35"/>
    <w:rsid w:val="003F3365"/>
    <w:rsid w:val="003F34D0"/>
    <w:rsid w:val="003F4519"/>
    <w:rsid w:val="003F453B"/>
    <w:rsid w:val="003F4816"/>
    <w:rsid w:val="003F49B8"/>
    <w:rsid w:val="003F4D47"/>
    <w:rsid w:val="003F5CA4"/>
    <w:rsid w:val="003F5DF8"/>
    <w:rsid w:val="003F5F66"/>
    <w:rsid w:val="003F655B"/>
    <w:rsid w:val="003F6CD9"/>
    <w:rsid w:val="003F7107"/>
    <w:rsid w:val="0040036F"/>
    <w:rsid w:val="00400F53"/>
    <w:rsid w:val="00400F7C"/>
    <w:rsid w:val="00401700"/>
    <w:rsid w:val="00401C68"/>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08"/>
    <w:rsid w:val="00414B96"/>
    <w:rsid w:val="00414DD5"/>
    <w:rsid w:val="0041580A"/>
    <w:rsid w:val="00415C82"/>
    <w:rsid w:val="00415E90"/>
    <w:rsid w:val="00415FEA"/>
    <w:rsid w:val="004166A6"/>
    <w:rsid w:val="004174BF"/>
    <w:rsid w:val="00417563"/>
    <w:rsid w:val="00417A74"/>
    <w:rsid w:val="00417B0E"/>
    <w:rsid w:val="00420400"/>
    <w:rsid w:val="00421BB0"/>
    <w:rsid w:val="00421F08"/>
    <w:rsid w:val="00421F31"/>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5047"/>
    <w:rsid w:val="0044612C"/>
    <w:rsid w:val="004465E5"/>
    <w:rsid w:val="00446DB5"/>
    <w:rsid w:val="00446DDE"/>
    <w:rsid w:val="00447075"/>
    <w:rsid w:val="004473A6"/>
    <w:rsid w:val="00447E14"/>
    <w:rsid w:val="0045063D"/>
    <w:rsid w:val="00450A4D"/>
    <w:rsid w:val="00451477"/>
    <w:rsid w:val="00451ACD"/>
    <w:rsid w:val="00451BB9"/>
    <w:rsid w:val="00451EAE"/>
    <w:rsid w:val="0045401D"/>
    <w:rsid w:val="0045452E"/>
    <w:rsid w:val="00454783"/>
    <w:rsid w:val="00454ED4"/>
    <w:rsid w:val="00454F80"/>
    <w:rsid w:val="0045504A"/>
    <w:rsid w:val="004555D6"/>
    <w:rsid w:val="00456A53"/>
    <w:rsid w:val="00460A81"/>
    <w:rsid w:val="00460B0C"/>
    <w:rsid w:val="00461375"/>
    <w:rsid w:val="0046175B"/>
    <w:rsid w:val="00461D3A"/>
    <w:rsid w:val="00461D62"/>
    <w:rsid w:val="00462927"/>
    <w:rsid w:val="00462955"/>
    <w:rsid w:val="00462987"/>
    <w:rsid w:val="00462C6D"/>
    <w:rsid w:val="004639F3"/>
    <w:rsid w:val="0046414D"/>
    <w:rsid w:val="004647B1"/>
    <w:rsid w:val="00464BAE"/>
    <w:rsid w:val="00464F6F"/>
    <w:rsid w:val="004659BA"/>
    <w:rsid w:val="00465A8D"/>
    <w:rsid w:val="00465B13"/>
    <w:rsid w:val="00465D9A"/>
    <w:rsid w:val="004669C7"/>
    <w:rsid w:val="00466FE2"/>
    <w:rsid w:val="00467619"/>
    <w:rsid w:val="00467807"/>
    <w:rsid w:val="00467B94"/>
    <w:rsid w:val="00467BAA"/>
    <w:rsid w:val="004707BB"/>
    <w:rsid w:val="00471F8A"/>
    <w:rsid w:val="00472B0E"/>
    <w:rsid w:val="00474CDF"/>
    <w:rsid w:val="00474E4A"/>
    <w:rsid w:val="00475B7F"/>
    <w:rsid w:val="00475BF3"/>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479"/>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785A"/>
    <w:rsid w:val="00497974"/>
    <w:rsid w:val="004A0476"/>
    <w:rsid w:val="004A04A0"/>
    <w:rsid w:val="004A0851"/>
    <w:rsid w:val="004A119C"/>
    <w:rsid w:val="004A14B1"/>
    <w:rsid w:val="004A1B2A"/>
    <w:rsid w:val="004A1BE4"/>
    <w:rsid w:val="004A1C15"/>
    <w:rsid w:val="004A255D"/>
    <w:rsid w:val="004A2721"/>
    <w:rsid w:val="004A2A5A"/>
    <w:rsid w:val="004A2B08"/>
    <w:rsid w:val="004A349C"/>
    <w:rsid w:val="004A40E0"/>
    <w:rsid w:val="004A4756"/>
    <w:rsid w:val="004A4938"/>
    <w:rsid w:val="004A4C7F"/>
    <w:rsid w:val="004A6CE8"/>
    <w:rsid w:val="004A7F53"/>
    <w:rsid w:val="004B011F"/>
    <w:rsid w:val="004B07CA"/>
    <w:rsid w:val="004B1152"/>
    <w:rsid w:val="004B1C88"/>
    <w:rsid w:val="004B1D8E"/>
    <w:rsid w:val="004B1E81"/>
    <w:rsid w:val="004B26B3"/>
    <w:rsid w:val="004B283F"/>
    <w:rsid w:val="004B3718"/>
    <w:rsid w:val="004B3A3D"/>
    <w:rsid w:val="004B3EE8"/>
    <w:rsid w:val="004B3F22"/>
    <w:rsid w:val="004B4C21"/>
    <w:rsid w:val="004B655A"/>
    <w:rsid w:val="004B6DDA"/>
    <w:rsid w:val="004B7EEB"/>
    <w:rsid w:val="004C00CD"/>
    <w:rsid w:val="004C045C"/>
    <w:rsid w:val="004C09D5"/>
    <w:rsid w:val="004C0C3D"/>
    <w:rsid w:val="004C0F7A"/>
    <w:rsid w:val="004C111A"/>
    <w:rsid w:val="004C1DA7"/>
    <w:rsid w:val="004C25EB"/>
    <w:rsid w:val="004C2995"/>
    <w:rsid w:val="004C33C2"/>
    <w:rsid w:val="004C3522"/>
    <w:rsid w:val="004C43D7"/>
    <w:rsid w:val="004C4C7A"/>
    <w:rsid w:val="004C5B38"/>
    <w:rsid w:val="004C5CC7"/>
    <w:rsid w:val="004C5DC4"/>
    <w:rsid w:val="004C6562"/>
    <w:rsid w:val="004C6670"/>
    <w:rsid w:val="004C69A0"/>
    <w:rsid w:val="004C6C2B"/>
    <w:rsid w:val="004C774B"/>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B2D"/>
    <w:rsid w:val="004D7D7F"/>
    <w:rsid w:val="004E1A85"/>
    <w:rsid w:val="004E1BD8"/>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23E1"/>
    <w:rsid w:val="004F3836"/>
    <w:rsid w:val="004F40F5"/>
    <w:rsid w:val="004F465C"/>
    <w:rsid w:val="004F4F1E"/>
    <w:rsid w:val="004F5285"/>
    <w:rsid w:val="004F5C39"/>
    <w:rsid w:val="004F717A"/>
    <w:rsid w:val="004F765F"/>
    <w:rsid w:val="004F76E7"/>
    <w:rsid w:val="004F7745"/>
    <w:rsid w:val="004F7AFD"/>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0F9"/>
    <w:rsid w:val="00511432"/>
    <w:rsid w:val="005115CD"/>
    <w:rsid w:val="00512AAA"/>
    <w:rsid w:val="00513386"/>
    <w:rsid w:val="00514E07"/>
    <w:rsid w:val="00516440"/>
    <w:rsid w:val="00517173"/>
    <w:rsid w:val="00517529"/>
    <w:rsid w:val="005202B6"/>
    <w:rsid w:val="00520424"/>
    <w:rsid w:val="00520DAC"/>
    <w:rsid w:val="005216E6"/>
    <w:rsid w:val="00521AF6"/>
    <w:rsid w:val="00521C1A"/>
    <w:rsid w:val="00522F1D"/>
    <w:rsid w:val="0052346C"/>
    <w:rsid w:val="00523671"/>
    <w:rsid w:val="005237A6"/>
    <w:rsid w:val="005238A7"/>
    <w:rsid w:val="00524682"/>
    <w:rsid w:val="00524A94"/>
    <w:rsid w:val="00525360"/>
    <w:rsid w:val="00525451"/>
    <w:rsid w:val="00526557"/>
    <w:rsid w:val="00526AA1"/>
    <w:rsid w:val="00526D89"/>
    <w:rsid w:val="005270AE"/>
    <w:rsid w:val="00527696"/>
    <w:rsid w:val="00527774"/>
    <w:rsid w:val="00530449"/>
    <w:rsid w:val="0053072F"/>
    <w:rsid w:val="00531822"/>
    <w:rsid w:val="00531DD1"/>
    <w:rsid w:val="00532032"/>
    <w:rsid w:val="005325B8"/>
    <w:rsid w:val="0053313C"/>
    <w:rsid w:val="005333A6"/>
    <w:rsid w:val="00533645"/>
    <w:rsid w:val="00533A44"/>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7F3"/>
    <w:rsid w:val="00546F4E"/>
    <w:rsid w:val="0055045C"/>
    <w:rsid w:val="00550A4F"/>
    <w:rsid w:val="00551502"/>
    <w:rsid w:val="00551E8C"/>
    <w:rsid w:val="005520A5"/>
    <w:rsid w:val="00552286"/>
    <w:rsid w:val="005525A0"/>
    <w:rsid w:val="0055264D"/>
    <w:rsid w:val="005526D6"/>
    <w:rsid w:val="00552748"/>
    <w:rsid w:val="00552CBE"/>
    <w:rsid w:val="005530D6"/>
    <w:rsid w:val="00554BC4"/>
    <w:rsid w:val="00555864"/>
    <w:rsid w:val="0055596E"/>
    <w:rsid w:val="00555EE2"/>
    <w:rsid w:val="005564ED"/>
    <w:rsid w:val="00556626"/>
    <w:rsid w:val="005568E9"/>
    <w:rsid w:val="00557266"/>
    <w:rsid w:val="0055750E"/>
    <w:rsid w:val="00557651"/>
    <w:rsid w:val="00560084"/>
    <w:rsid w:val="00560402"/>
    <w:rsid w:val="005604A0"/>
    <w:rsid w:val="005605D5"/>
    <w:rsid w:val="0056192B"/>
    <w:rsid w:val="00561C89"/>
    <w:rsid w:val="00562209"/>
    <w:rsid w:val="0056223F"/>
    <w:rsid w:val="005637B7"/>
    <w:rsid w:val="00563D7C"/>
    <w:rsid w:val="00564273"/>
    <w:rsid w:val="0056469E"/>
    <w:rsid w:val="00565217"/>
    <w:rsid w:val="005662B1"/>
    <w:rsid w:val="00566BC9"/>
    <w:rsid w:val="0056728F"/>
    <w:rsid w:val="00570E13"/>
    <w:rsid w:val="005714C5"/>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494F"/>
    <w:rsid w:val="00595260"/>
    <w:rsid w:val="005967FF"/>
    <w:rsid w:val="0059791B"/>
    <w:rsid w:val="005A00F8"/>
    <w:rsid w:val="005A0552"/>
    <w:rsid w:val="005A0B4E"/>
    <w:rsid w:val="005A0EDA"/>
    <w:rsid w:val="005A161E"/>
    <w:rsid w:val="005A189F"/>
    <w:rsid w:val="005A2A6F"/>
    <w:rsid w:val="005A2F50"/>
    <w:rsid w:val="005A31B3"/>
    <w:rsid w:val="005A37BC"/>
    <w:rsid w:val="005A48AC"/>
    <w:rsid w:val="005A4C0B"/>
    <w:rsid w:val="005A4D01"/>
    <w:rsid w:val="005A5176"/>
    <w:rsid w:val="005A5232"/>
    <w:rsid w:val="005A5AE0"/>
    <w:rsid w:val="005A5C29"/>
    <w:rsid w:val="005A5E9E"/>
    <w:rsid w:val="005A6095"/>
    <w:rsid w:val="005A67A2"/>
    <w:rsid w:val="005A7C38"/>
    <w:rsid w:val="005A7C9D"/>
    <w:rsid w:val="005B0057"/>
    <w:rsid w:val="005B01A9"/>
    <w:rsid w:val="005B04E5"/>
    <w:rsid w:val="005B0889"/>
    <w:rsid w:val="005B185B"/>
    <w:rsid w:val="005B193C"/>
    <w:rsid w:val="005B28E8"/>
    <w:rsid w:val="005B403E"/>
    <w:rsid w:val="005B4B3B"/>
    <w:rsid w:val="005B4D6A"/>
    <w:rsid w:val="005B5481"/>
    <w:rsid w:val="005B6402"/>
    <w:rsid w:val="005B6DDC"/>
    <w:rsid w:val="005B734C"/>
    <w:rsid w:val="005B7EB2"/>
    <w:rsid w:val="005C1079"/>
    <w:rsid w:val="005C17EE"/>
    <w:rsid w:val="005C17F3"/>
    <w:rsid w:val="005C1EA4"/>
    <w:rsid w:val="005C1EE1"/>
    <w:rsid w:val="005C407E"/>
    <w:rsid w:val="005C4375"/>
    <w:rsid w:val="005C4437"/>
    <w:rsid w:val="005C54A7"/>
    <w:rsid w:val="005C57AA"/>
    <w:rsid w:val="005C6118"/>
    <w:rsid w:val="005C6189"/>
    <w:rsid w:val="005C6256"/>
    <w:rsid w:val="005C630D"/>
    <w:rsid w:val="005C6E34"/>
    <w:rsid w:val="005C7085"/>
    <w:rsid w:val="005C7518"/>
    <w:rsid w:val="005C75A9"/>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5FB1"/>
    <w:rsid w:val="005E6023"/>
    <w:rsid w:val="005F18D7"/>
    <w:rsid w:val="005F3164"/>
    <w:rsid w:val="005F3337"/>
    <w:rsid w:val="005F3BCD"/>
    <w:rsid w:val="005F3E91"/>
    <w:rsid w:val="005F412D"/>
    <w:rsid w:val="005F439D"/>
    <w:rsid w:val="005F4B5C"/>
    <w:rsid w:val="005F4CD6"/>
    <w:rsid w:val="005F4FEF"/>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07ACD"/>
    <w:rsid w:val="0061146B"/>
    <w:rsid w:val="00612200"/>
    <w:rsid w:val="0061286A"/>
    <w:rsid w:val="00612D62"/>
    <w:rsid w:val="00613707"/>
    <w:rsid w:val="006138D8"/>
    <w:rsid w:val="0061426E"/>
    <w:rsid w:val="00614445"/>
    <w:rsid w:val="00614454"/>
    <w:rsid w:val="00614598"/>
    <w:rsid w:val="006147CD"/>
    <w:rsid w:val="00614AC9"/>
    <w:rsid w:val="00614B03"/>
    <w:rsid w:val="00614D77"/>
    <w:rsid w:val="00615825"/>
    <w:rsid w:val="00615A4D"/>
    <w:rsid w:val="00615CFA"/>
    <w:rsid w:val="006179F8"/>
    <w:rsid w:val="0062004F"/>
    <w:rsid w:val="00620C78"/>
    <w:rsid w:val="00620D4B"/>
    <w:rsid w:val="00620DA8"/>
    <w:rsid w:val="0062109A"/>
    <w:rsid w:val="006213A4"/>
    <w:rsid w:val="0062149B"/>
    <w:rsid w:val="0062201C"/>
    <w:rsid w:val="00622A5B"/>
    <w:rsid w:val="00623BDE"/>
    <w:rsid w:val="00623D9B"/>
    <w:rsid w:val="00623FDC"/>
    <w:rsid w:val="00624B21"/>
    <w:rsid w:val="0062537D"/>
    <w:rsid w:val="00625B5F"/>
    <w:rsid w:val="0063076F"/>
    <w:rsid w:val="0063086D"/>
    <w:rsid w:val="00630B56"/>
    <w:rsid w:val="0063103A"/>
    <w:rsid w:val="00632180"/>
    <w:rsid w:val="00632428"/>
    <w:rsid w:val="00632958"/>
    <w:rsid w:val="00632F0D"/>
    <w:rsid w:val="00633AC5"/>
    <w:rsid w:val="00634DAE"/>
    <w:rsid w:val="00636454"/>
    <w:rsid w:val="0063651E"/>
    <w:rsid w:val="006373C2"/>
    <w:rsid w:val="00637B40"/>
    <w:rsid w:val="00640209"/>
    <w:rsid w:val="006416DD"/>
    <w:rsid w:val="00641808"/>
    <w:rsid w:val="00642752"/>
    <w:rsid w:val="00642802"/>
    <w:rsid w:val="00642822"/>
    <w:rsid w:val="00642F94"/>
    <w:rsid w:val="006436E4"/>
    <w:rsid w:val="00643B9B"/>
    <w:rsid w:val="00643CA1"/>
    <w:rsid w:val="006443FB"/>
    <w:rsid w:val="00644675"/>
    <w:rsid w:val="00644F7A"/>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E6A"/>
    <w:rsid w:val="006600BD"/>
    <w:rsid w:val="0066119F"/>
    <w:rsid w:val="006616C4"/>
    <w:rsid w:val="0066179C"/>
    <w:rsid w:val="00661BF2"/>
    <w:rsid w:val="006641AC"/>
    <w:rsid w:val="00664A93"/>
    <w:rsid w:val="00664D46"/>
    <w:rsid w:val="00665E2F"/>
    <w:rsid w:val="00665EC2"/>
    <w:rsid w:val="00666242"/>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BDB"/>
    <w:rsid w:val="00697DEB"/>
    <w:rsid w:val="006A005E"/>
    <w:rsid w:val="006A0941"/>
    <w:rsid w:val="006A0FFA"/>
    <w:rsid w:val="006A1885"/>
    <w:rsid w:val="006A21EC"/>
    <w:rsid w:val="006A25A2"/>
    <w:rsid w:val="006A2772"/>
    <w:rsid w:val="006A3229"/>
    <w:rsid w:val="006A324E"/>
    <w:rsid w:val="006A36A7"/>
    <w:rsid w:val="006A3A4F"/>
    <w:rsid w:val="006A4A11"/>
    <w:rsid w:val="006A4C15"/>
    <w:rsid w:val="006A57B6"/>
    <w:rsid w:val="006A5A90"/>
    <w:rsid w:val="006A5BA9"/>
    <w:rsid w:val="006A5D69"/>
    <w:rsid w:val="006A5E91"/>
    <w:rsid w:val="006A5F85"/>
    <w:rsid w:val="006A7113"/>
    <w:rsid w:val="006B0130"/>
    <w:rsid w:val="006B13BF"/>
    <w:rsid w:val="006B36CB"/>
    <w:rsid w:val="006B42F1"/>
    <w:rsid w:val="006B47E1"/>
    <w:rsid w:val="006B5099"/>
    <w:rsid w:val="006B5B51"/>
    <w:rsid w:val="006B66CE"/>
    <w:rsid w:val="006B6B26"/>
    <w:rsid w:val="006B6D89"/>
    <w:rsid w:val="006B7B13"/>
    <w:rsid w:val="006B7DE3"/>
    <w:rsid w:val="006B7F11"/>
    <w:rsid w:val="006C021A"/>
    <w:rsid w:val="006C09EA"/>
    <w:rsid w:val="006C0C11"/>
    <w:rsid w:val="006C0D20"/>
    <w:rsid w:val="006C0FA2"/>
    <w:rsid w:val="006C12BC"/>
    <w:rsid w:val="006C1404"/>
    <w:rsid w:val="006C1BEC"/>
    <w:rsid w:val="006C21CB"/>
    <w:rsid w:val="006C2232"/>
    <w:rsid w:val="006C23C8"/>
    <w:rsid w:val="006C2610"/>
    <w:rsid w:val="006C2BEF"/>
    <w:rsid w:val="006C2F90"/>
    <w:rsid w:val="006C31C3"/>
    <w:rsid w:val="006C3504"/>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2C99"/>
    <w:rsid w:val="006D3204"/>
    <w:rsid w:val="006D3C3C"/>
    <w:rsid w:val="006D3C52"/>
    <w:rsid w:val="006D4691"/>
    <w:rsid w:val="006D46D6"/>
    <w:rsid w:val="006D472B"/>
    <w:rsid w:val="006D4CA1"/>
    <w:rsid w:val="006D4DC7"/>
    <w:rsid w:val="006D622D"/>
    <w:rsid w:val="006D6380"/>
    <w:rsid w:val="006D64BB"/>
    <w:rsid w:val="006D68F9"/>
    <w:rsid w:val="006D7756"/>
    <w:rsid w:val="006D77D7"/>
    <w:rsid w:val="006D7CA4"/>
    <w:rsid w:val="006D7DFB"/>
    <w:rsid w:val="006E11FB"/>
    <w:rsid w:val="006E1FDA"/>
    <w:rsid w:val="006E2B8F"/>
    <w:rsid w:val="006E3288"/>
    <w:rsid w:val="006E3EC9"/>
    <w:rsid w:val="006E4013"/>
    <w:rsid w:val="006E582A"/>
    <w:rsid w:val="006E584A"/>
    <w:rsid w:val="006E6185"/>
    <w:rsid w:val="006E6AD4"/>
    <w:rsid w:val="006E7F9A"/>
    <w:rsid w:val="006F034F"/>
    <w:rsid w:val="006F05EC"/>
    <w:rsid w:val="006F109D"/>
    <w:rsid w:val="006F185F"/>
    <w:rsid w:val="006F20F9"/>
    <w:rsid w:val="006F3492"/>
    <w:rsid w:val="006F356D"/>
    <w:rsid w:val="006F35BF"/>
    <w:rsid w:val="006F3CC0"/>
    <w:rsid w:val="006F4232"/>
    <w:rsid w:val="006F43AF"/>
    <w:rsid w:val="006F53BB"/>
    <w:rsid w:val="006F6E90"/>
    <w:rsid w:val="006F6F89"/>
    <w:rsid w:val="006F7346"/>
    <w:rsid w:val="006F7787"/>
    <w:rsid w:val="006F78ED"/>
    <w:rsid w:val="006F7D9D"/>
    <w:rsid w:val="007013B6"/>
    <w:rsid w:val="00701B01"/>
    <w:rsid w:val="00703E80"/>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CA4"/>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03E"/>
    <w:rsid w:val="00740EBD"/>
    <w:rsid w:val="00741018"/>
    <w:rsid w:val="00741636"/>
    <w:rsid w:val="00741E51"/>
    <w:rsid w:val="007423CF"/>
    <w:rsid w:val="00742721"/>
    <w:rsid w:val="00742949"/>
    <w:rsid w:val="00743D43"/>
    <w:rsid w:val="007442B9"/>
    <w:rsid w:val="00745AAC"/>
    <w:rsid w:val="007465EB"/>
    <w:rsid w:val="00746BF2"/>
    <w:rsid w:val="00746FC7"/>
    <w:rsid w:val="00747187"/>
    <w:rsid w:val="00747191"/>
    <w:rsid w:val="00750367"/>
    <w:rsid w:val="0075077F"/>
    <w:rsid w:val="007507ED"/>
    <w:rsid w:val="00750C4E"/>
    <w:rsid w:val="007516BF"/>
    <w:rsid w:val="00752C60"/>
    <w:rsid w:val="00752E9E"/>
    <w:rsid w:val="0075381A"/>
    <w:rsid w:val="00754552"/>
    <w:rsid w:val="0075580B"/>
    <w:rsid w:val="007558D5"/>
    <w:rsid w:val="00755987"/>
    <w:rsid w:val="00755B8A"/>
    <w:rsid w:val="00755E08"/>
    <w:rsid w:val="0075620F"/>
    <w:rsid w:val="007566CA"/>
    <w:rsid w:val="00756F69"/>
    <w:rsid w:val="007572FF"/>
    <w:rsid w:val="00760460"/>
    <w:rsid w:val="007604F5"/>
    <w:rsid w:val="007605AA"/>
    <w:rsid w:val="007617F0"/>
    <w:rsid w:val="00761979"/>
    <w:rsid w:val="00761A9C"/>
    <w:rsid w:val="00761B14"/>
    <w:rsid w:val="00761C56"/>
    <w:rsid w:val="00761C7A"/>
    <w:rsid w:val="00761ECB"/>
    <w:rsid w:val="007623E1"/>
    <w:rsid w:val="00762444"/>
    <w:rsid w:val="007630AB"/>
    <w:rsid w:val="007638DE"/>
    <w:rsid w:val="007638F2"/>
    <w:rsid w:val="00763EAC"/>
    <w:rsid w:val="007648EE"/>
    <w:rsid w:val="0076587E"/>
    <w:rsid w:val="00765D55"/>
    <w:rsid w:val="00766936"/>
    <w:rsid w:val="007669C0"/>
    <w:rsid w:val="00766B54"/>
    <w:rsid w:val="00766BE2"/>
    <w:rsid w:val="00766C3D"/>
    <w:rsid w:val="0076768F"/>
    <w:rsid w:val="0077003D"/>
    <w:rsid w:val="00770933"/>
    <w:rsid w:val="00771A9F"/>
    <w:rsid w:val="007721C8"/>
    <w:rsid w:val="00772678"/>
    <w:rsid w:val="007726AB"/>
    <w:rsid w:val="00772CF5"/>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7E"/>
    <w:rsid w:val="007830D3"/>
    <w:rsid w:val="007833CA"/>
    <w:rsid w:val="0078343F"/>
    <w:rsid w:val="00783FDD"/>
    <w:rsid w:val="0078501C"/>
    <w:rsid w:val="007859F9"/>
    <w:rsid w:val="007868EB"/>
    <w:rsid w:val="00786980"/>
    <w:rsid w:val="00786B9E"/>
    <w:rsid w:val="0078704D"/>
    <w:rsid w:val="0078772A"/>
    <w:rsid w:val="00787DFF"/>
    <w:rsid w:val="00793E86"/>
    <w:rsid w:val="0079478A"/>
    <w:rsid w:val="007949B6"/>
    <w:rsid w:val="007949D3"/>
    <w:rsid w:val="00794FA3"/>
    <w:rsid w:val="0079520C"/>
    <w:rsid w:val="00795504"/>
    <w:rsid w:val="00795661"/>
    <w:rsid w:val="00795A0D"/>
    <w:rsid w:val="00795B98"/>
    <w:rsid w:val="00796138"/>
    <w:rsid w:val="0079644A"/>
    <w:rsid w:val="00796583"/>
    <w:rsid w:val="00796A50"/>
    <w:rsid w:val="0079712E"/>
    <w:rsid w:val="007971BB"/>
    <w:rsid w:val="0079729F"/>
    <w:rsid w:val="00797557"/>
    <w:rsid w:val="00797C1E"/>
    <w:rsid w:val="007A047E"/>
    <w:rsid w:val="007A1028"/>
    <w:rsid w:val="007A11EC"/>
    <w:rsid w:val="007A13E5"/>
    <w:rsid w:val="007A160B"/>
    <w:rsid w:val="007A2888"/>
    <w:rsid w:val="007A28EA"/>
    <w:rsid w:val="007A310B"/>
    <w:rsid w:val="007A39D9"/>
    <w:rsid w:val="007A39E4"/>
    <w:rsid w:val="007A42BA"/>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367"/>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7A1"/>
    <w:rsid w:val="007C2EA5"/>
    <w:rsid w:val="007C3C13"/>
    <w:rsid w:val="007C3DD1"/>
    <w:rsid w:val="007C4760"/>
    <w:rsid w:val="007C4761"/>
    <w:rsid w:val="007C53F4"/>
    <w:rsid w:val="007C57C7"/>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3BF"/>
    <w:rsid w:val="007D6525"/>
    <w:rsid w:val="007D65AE"/>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C30"/>
    <w:rsid w:val="007E5D83"/>
    <w:rsid w:val="007E6024"/>
    <w:rsid w:val="007E7689"/>
    <w:rsid w:val="007E7877"/>
    <w:rsid w:val="007E7962"/>
    <w:rsid w:val="007F09DD"/>
    <w:rsid w:val="007F0B88"/>
    <w:rsid w:val="007F0C04"/>
    <w:rsid w:val="007F109A"/>
    <w:rsid w:val="007F1D49"/>
    <w:rsid w:val="007F281F"/>
    <w:rsid w:val="007F2886"/>
    <w:rsid w:val="007F29B6"/>
    <w:rsid w:val="007F2C4D"/>
    <w:rsid w:val="007F2EEA"/>
    <w:rsid w:val="007F3326"/>
    <w:rsid w:val="007F3F1F"/>
    <w:rsid w:val="007F42F4"/>
    <w:rsid w:val="007F4B81"/>
    <w:rsid w:val="007F5111"/>
    <w:rsid w:val="007F5334"/>
    <w:rsid w:val="007F5819"/>
    <w:rsid w:val="007F5F92"/>
    <w:rsid w:val="007F69BD"/>
    <w:rsid w:val="007F6C6B"/>
    <w:rsid w:val="007F74E1"/>
    <w:rsid w:val="007F769A"/>
    <w:rsid w:val="007F7829"/>
    <w:rsid w:val="0080047C"/>
    <w:rsid w:val="008005BB"/>
    <w:rsid w:val="00800709"/>
    <w:rsid w:val="00800820"/>
    <w:rsid w:val="00800EBD"/>
    <w:rsid w:val="008021AA"/>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914"/>
    <w:rsid w:val="00811F7F"/>
    <w:rsid w:val="00812453"/>
    <w:rsid w:val="0081279C"/>
    <w:rsid w:val="0081395F"/>
    <w:rsid w:val="00815098"/>
    <w:rsid w:val="00815204"/>
    <w:rsid w:val="0081556C"/>
    <w:rsid w:val="00815872"/>
    <w:rsid w:val="00816959"/>
    <w:rsid w:val="008169E2"/>
    <w:rsid w:val="00816F2F"/>
    <w:rsid w:val="00816FFC"/>
    <w:rsid w:val="00817AF9"/>
    <w:rsid w:val="008206B7"/>
    <w:rsid w:val="00820C1B"/>
    <w:rsid w:val="00820D09"/>
    <w:rsid w:val="008232A5"/>
    <w:rsid w:val="0082351E"/>
    <w:rsid w:val="00824316"/>
    <w:rsid w:val="008244EB"/>
    <w:rsid w:val="00824AE2"/>
    <w:rsid w:val="0082545E"/>
    <w:rsid w:val="008260C3"/>
    <w:rsid w:val="00827FC2"/>
    <w:rsid w:val="00830333"/>
    <w:rsid w:val="00830D9B"/>
    <w:rsid w:val="00830ECB"/>
    <w:rsid w:val="00831240"/>
    <w:rsid w:val="00831BFF"/>
    <w:rsid w:val="00832073"/>
    <w:rsid w:val="0083305E"/>
    <w:rsid w:val="00833824"/>
    <w:rsid w:val="00835066"/>
    <w:rsid w:val="00836074"/>
    <w:rsid w:val="00837D42"/>
    <w:rsid w:val="00837F6E"/>
    <w:rsid w:val="00840418"/>
    <w:rsid w:val="00841349"/>
    <w:rsid w:val="008425AC"/>
    <w:rsid w:val="008425FC"/>
    <w:rsid w:val="00842FBF"/>
    <w:rsid w:val="0084338C"/>
    <w:rsid w:val="00843B48"/>
    <w:rsid w:val="00843EFC"/>
    <w:rsid w:val="0084400E"/>
    <w:rsid w:val="008457A2"/>
    <w:rsid w:val="00845DE6"/>
    <w:rsid w:val="008462E2"/>
    <w:rsid w:val="00847178"/>
    <w:rsid w:val="008472C4"/>
    <w:rsid w:val="00847AE1"/>
    <w:rsid w:val="0085098A"/>
    <w:rsid w:val="00851406"/>
    <w:rsid w:val="00852FD2"/>
    <w:rsid w:val="008539D4"/>
    <w:rsid w:val="00853AEF"/>
    <w:rsid w:val="00853C02"/>
    <w:rsid w:val="00853C51"/>
    <w:rsid w:val="00854229"/>
    <w:rsid w:val="008543DB"/>
    <w:rsid w:val="00854848"/>
    <w:rsid w:val="00855A6C"/>
    <w:rsid w:val="008563D6"/>
    <w:rsid w:val="00856B43"/>
    <w:rsid w:val="008603E3"/>
    <w:rsid w:val="008605B4"/>
    <w:rsid w:val="00861667"/>
    <w:rsid w:val="00862420"/>
    <w:rsid w:val="008629B5"/>
    <w:rsid w:val="00862B3D"/>
    <w:rsid w:val="00863DD1"/>
    <w:rsid w:val="00864605"/>
    <w:rsid w:val="0086466A"/>
    <w:rsid w:val="008649EB"/>
    <w:rsid w:val="00864FD5"/>
    <w:rsid w:val="00865DCC"/>
    <w:rsid w:val="0086637C"/>
    <w:rsid w:val="008663BA"/>
    <w:rsid w:val="0086645F"/>
    <w:rsid w:val="00866785"/>
    <w:rsid w:val="00866F0C"/>
    <w:rsid w:val="00867A14"/>
    <w:rsid w:val="0087085F"/>
    <w:rsid w:val="00871BE9"/>
    <w:rsid w:val="0087226F"/>
    <w:rsid w:val="0087255F"/>
    <w:rsid w:val="008730BF"/>
    <w:rsid w:val="0087390E"/>
    <w:rsid w:val="008753D1"/>
    <w:rsid w:val="008755FC"/>
    <w:rsid w:val="008757DD"/>
    <w:rsid w:val="00875807"/>
    <w:rsid w:val="00875EBA"/>
    <w:rsid w:val="008760A3"/>
    <w:rsid w:val="00876177"/>
    <w:rsid w:val="008763F9"/>
    <w:rsid w:val="00876682"/>
    <w:rsid w:val="00877442"/>
    <w:rsid w:val="00877538"/>
    <w:rsid w:val="008801FB"/>
    <w:rsid w:val="008808F1"/>
    <w:rsid w:val="00881D50"/>
    <w:rsid w:val="00882339"/>
    <w:rsid w:val="00883E83"/>
    <w:rsid w:val="0088423B"/>
    <w:rsid w:val="008857BE"/>
    <w:rsid w:val="00886906"/>
    <w:rsid w:val="008869A9"/>
    <w:rsid w:val="00886A26"/>
    <w:rsid w:val="00886FCE"/>
    <w:rsid w:val="00887361"/>
    <w:rsid w:val="008873D5"/>
    <w:rsid w:val="00891025"/>
    <w:rsid w:val="00891629"/>
    <w:rsid w:val="008927A8"/>
    <w:rsid w:val="00892ADE"/>
    <w:rsid w:val="00892AF7"/>
    <w:rsid w:val="008936A6"/>
    <w:rsid w:val="00893A2C"/>
    <w:rsid w:val="00893C37"/>
    <w:rsid w:val="00893C41"/>
    <w:rsid w:val="008943B7"/>
    <w:rsid w:val="00894FE3"/>
    <w:rsid w:val="0089582D"/>
    <w:rsid w:val="00895DCE"/>
    <w:rsid w:val="008961C7"/>
    <w:rsid w:val="008A0946"/>
    <w:rsid w:val="008A0BAF"/>
    <w:rsid w:val="008A113E"/>
    <w:rsid w:val="008A141C"/>
    <w:rsid w:val="008A14D5"/>
    <w:rsid w:val="008A1B35"/>
    <w:rsid w:val="008A2541"/>
    <w:rsid w:val="008A26AD"/>
    <w:rsid w:val="008A3051"/>
    <w:rsid w:val="008A4F03"/>
    <w:rsid w:val="008A54B9"/>
    <w:rsid w:val="008A54E0"/>
    <w:rsid w:val="008A574F"/>
    <w:rsid w:val="008A5D67"/>
    <w:rsid w:val="008A627A"/>
    <w:rsid w:val="008A6306"/>
    <w:rsid w:val="008A68DD"/>
    <w:rsid w:val="008A6C22"/>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2FC"/>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41FB"/>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071"/>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718"/>
    <w:rsid w:val="008F67B1"/>
    <w:rsid w:val="008F6A38"/>
    <w:rsid w:val="008F6BD1"/>
    <w:rsid w:val="008F6C98"/>
    <w:rsid w:val="008F6E67"/>
    <w:rsid w:val="008F7931"/>
    <w:rsid w:val="009004BB"/>
    <w:rsid w:val="00900794"/>
    <w:rsid w:val="00900BD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2F2"/>
    <w:rsid w:val="0091060F"/>
    <w:rsid w:val="00910954"/>
    <w:rsid w:val="00910CA1"/>
    <w:rsid w:val="0091139D"/>
    <w:rsid w:val="009115C0"/>
    <w:rsid w:val="00911EBE"/>
    <w:rsid w:val="009122AE"/>
    <w:rsid w:val="0091256D"/>
    <w:rsid w:val="0091277A"/>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8AA"/>
    <w:rsid w:val="00917A7D"/>
    <w:rsid w:val="00920C9F"/>
    <w:rsid w:val="0092120A"/>
    <w:rsid w:val="00921D5C"/>
    <w:rsid w:val="00921FF2"/>
    <w:rsid w:val="009226AA"/>
    <w:rsid w:val="00922EE1"/>
    <w:rsid w:val="009234FB"/>
    <w:rsid w:val="00924A87"/>
    <w:rsid w:val="009251CA"/>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A5C"/>
    <w:rsid w:val="009421CD"/>
    <w:rsid w:val="00942C23"/>
    <w:rsid w:val="00942CB0"/>
    <w:rsid w:val="0094353D"/>
    <w:rsid w:val="00943A88"/>
    <w:rsid w:val="009441C6"/>
    <w:rsid w:val="00944D1A"/>
    <w:rsid w:val="00945395"/>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1D38"/>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25C"/>
    <w:rsid w:val="00984B9A"/>
    <w:rsid w:val="00986242"/>
    <w:rsid w:val="0098663C"/>
    <w:rsid w:val="00987EC3"/>
    <w:rsid w:val="00987F30"/>
    <w:rsid w:val="0099172E"/>
    <w:rsid w:val="00991834"/>
    <w:rsid w:val="00991C56"/>
    <w:rsid w:val="009923AC"/>
    <w:rsid w:val="00992970"/>
    <w:rsid w:val="00992ED8"/>
    <w:rsid w:val="009943AA"/>
    <w:rsid w:val="00996637"/>
    <w:rsid w:val="009A0113"/>
    <w:rsid w:val="009A08EE"/>
    <w:rsid w:val="009A0B38"/>
    <w:rsid w:val="009A1780"/>
    <w:rsid w:val="009A1B02"/>
    <w:rsid w:val="009A25A4"/>
    <w:rsid w:val="009A2C12"/>
    <w:rsid w:val="009A2F73"/>
    <w:rsid w:val="009A36D1"/>
    <w:rsid w:val="009A3C27"/>
    <w:rsid w:val="009A3FFF"/>
    <w:rsid w:val="009A4065"/>
    <w:rsid w:val="009A4A66"/>
    <w:rsid w:val="009A55F8"/>
    <w:rsid w:val="009A580E"/>
    <w:rsid w:val="009A6A43"/>
    <w:rsid w:val="009A6DB7"/>
    <w:rsid w:val="009A750D"/>
    <w:rsid w:val="009A76CA"/>
    <w:rsid w:val="009A7A23"/>
    <w:rsid w:val="009A7F0F"/>
    <w:rsid w:val="009B008A"/>
    <w:rsid w:val="009B0680"/>
    <w:rsid w:val="009B075D"/>
    <w:rsid w:val="009B1238"/>
    <w:rsid w:val="009B1329"/>
    <w:rsid w:val="009B1989"/>
    <w:rsid w:val="009B2C69"/>
    <w:rsid w:val="009B2DAB"/>
    <w:rsid w:val="009B2DD1"/>
    <w:rsid w:val="009B3479"/>
    <w:rsid w:val="009B4738"/>
    <w:rsid w:val="009B561A"/>
    <w:rsid w:val="009B5788"/>
    <w:rsid w:val="009B5E34"/>
    <w:rsid w:val="009B6575"/>
    <w:rsid w:val="009B67E0"/>
    <w:rsid w:val="009B6E5D"/>
    <w:rsid w:val="009B724F"/>
    <w:rsid w:val="009B7623"/>
    <w:rsid w:val="009B76D2"/>
    <w:rsid w:val="009B76D4"/>
    <w:rsid w:val="009B7A06"/>
    <w:rsid w:val="009C15E7"/>
    <w:rsid w:val="009C18F9"/>
    <w:rsid w:val="009C19EE"/>
    <w:rsid w:val="009C1C09"/>
    <w:rsid w:val="009C2E99"/>
    <w:rsid w:val="009C32EA"/>
    <w:rsid w:val="009C35AD"/>
    <w:rsid w:val="009C3F5A"/>
    <w:rsid w:val="009C3F92"/>
    <w:rsid w:val="009C4380"/>
    <w:rsid w:val="009C44B5"/>
    <w:rsid w:val="009C4975"/>
    <w:rsid w:val="009C4F76"/>
    <w:rsid w:val="009C59E4"/>
    <w:rsid w:val="009C6271"/>
    <w:rsid w:val="009C70C2"/>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09A"/>
    <w:rsid w:val="009D4129"/>
    <w:rsid w:val="009D451A"/>
    <w:rsid w:val="009D4B66"/>
    <w:rsid w:val="009D4C60"/>
    <w:rsid w:val="009D519D"/>
    <w:rsid w:val="009D5239"/>
    <w:rsid w:val="009D53E6"/>
    <w:rsid w:val="009D5598"/>
    <w:rsid w:val="009D5D44"/>
    <w:rsid w:val="009D6813"/>
    <w:rsid w:val="009D69AF"/>
    <w:rsid w:val="009D7039"/>
    <w:rsid w:val="009D7E11"/>
    <w:rsid w:val="009E072E"/>
    <w:rsid w:val="009E0763"/>
    <w:rsid w:val="009E14CC"/>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0F1F"/>
    <w:rsid w:val="009F1A0F"/>
    <w:rsid w:val="009F2DBF"/>
    <w:rsid w:val="009F3061"/>
    <w:rsid w:val="009F35E5"/>
    <w:rsid w:val="009F3CE7"/>
    <w:rsid w:val="009F3E3E"/>
    <w:rsid w:val="009F467A"/>
    <w:rsid w:val="009F47DD"/>
    <w:rsid w:val="009F48E7"/>
    <w:rsid w:val="009F4A62"/>
    <w:rsid w:val="009F519C"/>
    <w:rsid w:val="009F5433"/>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7F"/>
    <w:rsid w:val="00A139A8"/>
    <w:rsid w:val="00A13B95"/>
    <w:rsid w:val="00A13BBC"/>
    <w:rsid w:val="00A13C4C"/>
    <w:rsid w:val="00A14FB1"/>
    <w:rsid w:val="00A16761"/>
    <w:rsid w:val="00A16FAB"/>
    <w:rsid w:val="00A17791"/>
    <w:rsid w:val="00A17C98"/>
    <w:rsid w:val="00A2058F"/>
    <w:rsid w:val="00A21043"/>
    <w:rsid w:val="00A2255F"/>
    <w:rsid w:val="00A2284D"/>
    <w:rsid w:val="00A22D2C"/>
    <w:rsid w:val="00A22D70"/>
    <w:rsid w:val="00A230BA"/>
    <w:rsid w:val="00A244BC"/>
    <w:rsid w:val="00A2518B"/>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81F"/>
    <w:rsid w:val="00A32E04"/>
    <w:rsid w:val="00A34667"/>
    <w:rsid w:val="00A3522E"/>
    <w:rsid w:val="00A35634"/>
    <w:rsid w:val="00A35A38"/>
    <w:rsid w:val="00A35F88"/>
    <w:rsid w:val="00A36127"/>
    <w:rsid w:val="00A363F7"/>
    <w:rsid w:val="00A365CE"/>
    <w:rsid w:val="00A3660C"/>
    <w:rsid w:val="00A366C0"/>
    <w:rsid w:val="00A36911"/>
    <w:rsid w:val="00A37034"/>
    <w:rsid w:val="00A3782F"/>
    <w:rsid w:val="00A37BBC"/>
    <w:rsid w:val="00A37D62"/>
    <w:rsid w:val="00A41573"/>
    <w:rsid w:val="00A41AD2"/>
    <w:rsid w:val="00A43114"/>
    <w:rsid w:val="00A44398"/>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718"/>
    <w:rsid w:val="00A53F30"/>
    <w:rsid w:val="00A548D9"/>
    <w:rsid w:val="00A54B56"/>
    <w:rsid w:val="00A557F5"/>
    <w:rsid w:val="00A55C1E"/>
    <w:rsid w:val="00A562AB"/>
    <w:rsid w:val="00A563E6"/>
    <w:rsid w:val="00A564A7"/>
    <w:rsid w:val="00A566EC"/>
    <w:rsid w:val="00A56921"/>
    <w:rsid w:val="00A56BD5"/>
    <w:rsid w:val="00A6024B"/>
    <w:rsid w:val="00A61BDA"/>
    <w:rsid w:val="00A6211A"/>
    <w:rsid w:val="00A62A0E"/>
    <w:rsid w:val="00A62E60"/>
    <w:rsid w:val="00A62F2D"/>
    <w:rsid w:val="00A632CA"/>
    <w:rsid w:val="00A63EF1"/>
    <w:rsid w:val="00A646DD"/>
    <w:rsid w:val="00A64DE3"/>
    <w:rsid w:val="00A65196"/>
    <w:rsid w:val="00A6524E"/>
    <w:rsid w:val="00A655D7"/>
    <w:rsid w:val="00A65ED5"/>
    <w:rsid w:val="00A661FF"/>
    <w:rsid w:val="00A707B5"/>
    <w:rsid w:val="00A71520"/>
    <w:rsid w:val="00A71CD2"/>
    <w:rsid w:val="00A72439"/>
    <w:rsid w:val="00A7259E"/>
    <w:rsid w:val="00A72641"/>
    <w:rsid w:val="00A7326D"/>
    <w:rsid w:val="00A73D44"/>
    <w:rsid w:val="00A74463"/>
    <w:rsid w:val="00A7457F"/>
    <w:rsid w:val="00A74C7D"/>
    <w:rsid w:val="00A755E7"/>
    <w:rsid w:val="00A7625B"/>
    <w:rsid w:val="00A76A55"/>
    <w:rsid w:val="00A7756D"/>
    <w:rsid w:val="00A77992"/>
    <w:rsid w:val="00A77DE2"/>
    <w:rsid w:val="00A804C2"/>
    <w:rsid w:val="00A80B37"/>
    <w:rsid w:val="00A80CB8"/>
    <w:rsid w:val="00A81142"/>
    <w:rsid w:val="00A82016"/>
    <w:rsid w:val="00A8235A"/>
    <w:rsid w:val="00A82A21"/>
    <w:rsid w:val="00A83018"/>
    <w:rsid w:val="00A838B3"/>
    <w:rsid w:val="00A83F53"/>
    <w:rsid w:val="00A8405F"/>
    <w:rsid w:val="00A84696"/>
    <w:rsid w:val="00A84879"/>
    <w:rsid w:val="00A84BD4"/>
    <w:rsid w:val="00A84DF8"/>
    <w:rsid w:val="00A85AF9"/>
    <w:rsid w:val="00A8614D"/>
    <w:rsid w:val="00A86238"/>
    <w:rsid w:val="00A8629B"/>
    <w:rsid w:val="00A8640E"/>
    <w:rsid w:val="00A864F3"/>
    <w:rsid w:val="00A86544"/>
    <w:rsid w:val="00A86F29"/>
    <w:rsid w:val="00A8753E"/>
    <w:rsid w:val="00A87CF1"/>
    <w:rsid w:val="00A90351"/>
    <w:rsid w:val="00A9068D"/>
    <w:rsid w:val="00A90716"/>
    <w:rsid w:val="00A90FBC"/>
    <w:rsid w:val="00A914D0"/>
    <w:rsid w:val="00A91785"/>
    <w:rsid w:val="00A91937"/>
    <w:rsid w:val="00A91B1C"/>
    <w:rsid w:val="00A923C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0A3C"/>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EC1"/>
    <w:rsid w:val="00AB263D"/>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0EA1"/>
    <w:rsid w:val="00AC218F"/>
    <w:rsid w:val="00AC2858"/>
    <w:rsid w:val="00AC3235"/>
    <w:rsid w:val="00AC3B03"/>
    <w:rsid w:val="00AC3E6C"/>
    <w:rsid w:val="00AC4950"/>
    <w:rsid w:val="00AC4D79"/>
    <w:rsid w:val="00AC4DF7"/>
    <w:rsid w:val="00AC5540"/>
    <w:rsid w:val="00AC58EC"/>
    <w:rsid w:val="00AC5A51"/>
    <w:rsid w:val="00AC5ACE"/>
    <w:rsid w:val="00AC6197"/>
    <w:rsid w:val="00AC6CEA"/>
    <w:rsid w:val="00AC71DA"/>
    <w:rsid w:val="00AC7E3C"/>
    <w:rsid w:val="00AC7F71"/>
    <w:rsid w:val="00AD018B"/>
    <w:rsid w:val="00AD0247"/>
    <w:rsid w:val="00AD057B"/>
    <w:rsid w:val="00AD0BE0"/>
    <w:rsid w:val="00AD0C8A"/>
    <w:rsid w:val="00AD14FB"/>
    <w:rsid w:val="00AD1529"/>
    <w:rsid w:val="00AD284C"/>
    <w:rsid w:val="00AD2E3A"/>
    <w:rsid w:val="00AD379B"/>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83"/>
    <w:rsid w:val="00AE49F7"/>
    <w:rsid w:val="00AE4BB4"/>
    <w:rsid w:val="00AE4D98"/>
    <w:rsid w:val="00AE530D"/>
    <w:rsid w:val="00AE5325"/>
    <w:rsid w:val="00AE53C6"/>
    <w:rsid w:val="00AE542D"/>
    <w:rsid w:val="00AE5E3C"/>
    <w:rsid w:val="00AE6349"/>
    <w:rsid w:val="00AE6412"/>
    <w:rsid w:val="00AE66BE"/>
    <w:rsid w:val="00AE6BB4"/>
    <w:rsid w:val="00AE6EC6"/>
    <w:rsid w:val="00AF03DA"/>
    <w:rsid w:val="00AF100A"/>
    <w:rsid w:val="00AF12FB"/>
    <w:rsid w:val="00AF136C"/>
    <w:rsid w:val="00AF1F36"/>
    <w:rsid w:val="00AF277F"/>
    <w:rsid w:val="00AF28C9"/>
    <w:rsid w:val="00AF2CE1"/>
    <w:rsid w:val="00AF31BD"/>
    <w:rsid w:val="00AF3ED2"/>
    <w:rsid w:val="00AF476A"/>
    <w:rsid w:val="00AF49BD"/>
    <w:rsid w:val="00AF4A8A"/>
    <w:rsid w:val="00AF51C4"/>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32BC"/>
    <w:rsid w:val="00B03701"/>
    <w:rsid w:val="00B04421"/>
    <w:rsid w:val="00B05118"/>
    <w:rsid w:val="00B0675A"/>
    <w:rsid w:val="00B07945"/>
    <w:rsid w:val="00B07C0C"/>
    <w:rsid w:val="00B1226B"/>
    <w:rsid w:val="00B12540"/>
    <w:rsid w:val="00B12847"/>
    <w:rsid w:val="00B147B4"/>
    <w:rsid w:val="00B14F22"/>
    <w:rsid w:val="00B15407"/>
    <w:rsid w:val="00B15557"/>
    <w:rsid w:val="00B1587D"/>
    <w:rsid w:val="00B15E17"/>
    <w:rsid w:val="00B15E24"/>
    <w:rsid w:val="00B16767"/>
    <w:rsid w:val="00B16BEE"/>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08AC"/>
    <w:rsid w:val="00B31198"/>
    <w:rsid w:val="00B31288"/>
    <w:rsid w:val="00B31D87"/>
    <w:rsid w:val="00B31FE6"/>
    <w:rsid w:val="00B32002"/>
    <w:rsid w:val="00B323E5"/>
    <w:rsid w:val="00B32716"/>
    <w:rsid w:val="00B329F2"/>
    <w:rsid w:val="00B32D47"/>
    <w:rsid w:val="00B33677"/>
    <w:rsid w:val="00B34D7A"/>
    <w:rsid w:val="00B35782"/>
    <w:rsid w:val="00B36050"/>
    <w:rsid w:val="00B361D7"/>
    <w:rsid w:val="00B3624C"/>
    <w:rsid w:val="00B3660D"/>
    <w:rsid w:val="00B3774D"/>
    <w:rsid w:val="00B37B2A"/>
    <w:rsid w:val="00B37DAC"/>
    <w:rsid w:val="00B37E8A"/>
    <w:rsid w:val="00B37FBA"/>
    <w:rsid w:val="00B4008D"/>
    <w:rsid w:val="00B41B46"/>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1AA"/>
    <w:rsid w:val="00B53556"/>
    <w:rsid w:val="00B53B45"/>
    <w:rsid w:val="00B53CB3"/>
    <w:rsid w:val="00B54D7E"/>
    <w:rsid w:val="00B55182"/>
    <w:rsid w:val="00B55740"/>
    <w:rsid w:val="00B55A20"/>
    <w:rsid w:val="00B55F7C"/>
    <w:rsid w:val="00B56714"/>
    <w:rsid w:val="00B56874"/>
    <w:rsid w:val="00B56ABB"/>
    <w:rsid w:val="00B56CB2"/>
    <w:rsid w:val="00B57BB2"/>
    <w:rsid w:val="00B60576"/>
    <w:rsid w:val="00B605B9"/>
    <w:rsid w:val="00B61AB1"/>
    <w:rsid w:val="00B62644"/>
    <w:rsid w:val="00B62DD9"/>
    <w:rsid w:val="00B63C18"/>
    <w:rsid w:val="00B63C87"/>
    <w:rsid w:val="00B63F14"/>
    <w:rsid w:val="00B64068"/>
    <w:rsid w:val="00B646FE"/>
    <w:rsid w:val="00B65108"/>
    <w:rsid w:val="00B65B09"/>
    <w:rsid w:val="00B669BC"/>
    <w:rsid w:val="00B66B39"/>
    <w:rsid w:val="00B67D40"/>
    <w:rsid w:val="00B67F57"/>
    <w:rsid w:val="00B70347"/>
    <w:rsid w:val="00B7079F"/>
    <w:rsid w:val="00B70A9B"/>
    <w:rsid w:val="00B71687"/>
    <w:rsid w:val="00B71CC0"/>
    <w:rsid w:val="00B71E96"/>
    <w:rsid w:val="00B73543"/>
    <w:rsid w:val="00B73FCF"/>
    <w:rsid w:val="00B7426F"/>
    <w:rsid w:val="00B75BFD"/>
    <w:rsid w:val="00B76109"/>
    <w:rsid w:val="00B76A05"/>
    <w:rsid w:val="00B76CF6"/>
    <w:rsid w:val="00B76DB4"/>
    <w:rsid w:val="00B80165"/>
    <w:rsid w:val="00B80240"/>
    <w:rsid w:val="00B80855"/>
    <w:rsid w:val="00B80885"/>
    <w:rsid w:val="00B81F3C"/>
    <w:rsid w:val="00B821E5"/>
    <w:rsid w:val="00B822F4"/>
    <w:rsid w:val="00B837F7"/>
    <w:rsid w:val="00B84500"/>
    <w:rsid w:val="00B8496A"/>
    <w:rsid w:val="00B84A40"/>
    <w:rsid w:val="00B87B68"/>
    <w:rsid w:val="00B87E60"/>
    <w:rsid w:val="00B906B4"/>
    <w:rsid w:val="00B91696"/>
    <w:rsid w:val="00B91826"/>
    <w:rsid w:val="00B91AAD"/>
    <w:rsid w:val="00B91F25"/>
    <w:rsid w:val="00B92508"/>
    <w:rsid w:val="00B92C8D"/>
    <w:rsid w:val="00B93F34"/>
    <w:rsid w:val="00B941C4"/>
    <w:rsid w:val="00B94C8F"/>
    <w:rsid w:val="00B9502A"/>
    <w:rsid w:val="00B95182"/>
    <w:rsid w:val="00B95380"/>
    <w:rsid w:val="00B95B9D"/>
    <w:rsid w:val="00B9653D"/>
    <w:rsid w:val="00B96C6F"/>
    <w:rsid w:val="00B96CE5"/>
    <w:rsid w:val="00B97513"/>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4E0C"/>
    <w:rsid w:val="00BA5394"/>
    <w:rsid w:val="00BA6447"/>
    <w:rsid w:val="00BA687D"/>
    <w:rsid w:val="00BA6B31"/>
    <w:rsid w:val="00BA6E4A"/>
    <w:rsid w:val="00BA7280"/>
    <w:rsid w:val="00BA767B"/>
    <w:rsid w:val="00BA7F1B"/>
    <w:rsid w:val="00BB00B7"/>
    <w:rsid w:val="00BB0B7A"/>
    <w:rsid w:val="00BB1B5E"/>
    <w:rsid w:val="00BB1E9A"/>
    <w:rsid w:val="00BB2BFA"/>
    <w:rsid w:val="00BB2D6A"/>
    <w:rsid w:val="00BB3350"/>
    <w:rsid w:val="00BB34D5"/>
    <w:rsid w:val="00BB4018"/>
    <w:rsid w:val="00BB4ADE"/>
    <w:rsid w:val="00BB4C6C"/>
    <w:rsid w:val="00BB5094"/>
    <w:rsid w:val="00BB5A6B"/>
    <w:rsid w:val="00BB5ABC"/>
    <w:rsid w:val="00BB69B7"/>
    <w:rsid w:val="00BB6D11"/>
    <w:rsid w:val="00BB73BC"/>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D4"/>
    <w:rsid w:val="00BC6357"/>
    <w:rsid w:val="00BC6591"/>
    <w:rsid w:val="00BC6745"/>
    <w:rsid w:val="00BC69D9"/>
    <w:rsid w:val="00BC7472"/>
    <w:rsid w:val="00BC7CA8"/>
    <w:rsid w:val="00BD0981"/>
    <w:rsid w:val="00BD0E50"/>
    <w:rsid w:val="00BD1002"/>
    <w:rsid w:val="00BD1CF8"/>
    <w:rsid w:val="00BD21E8"/>
    <w:rsid w:val="00BD2A95"/>
    <w:rsid w:val="00BD4698"/>
    <w:rsid w:val="00BD4E1E"/>
    <w:rsid w:val="00BD56F1"/>
    <w:rsid w:val="00BD5904"/>
    <w:rsid w:val="00BD6548"/>
    <w:rsid w:val="00BD6760"/>
    <w:rsid w:val="00BD6942"/>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096B"/>
    <w:rsid w:val="00BF16C7"/>
    <w:rsid w:val="00BF1A13"/>
    <w:rsid w:val="00BF2614"/>
    <w:rsid w:val="00BF2AFB"/>
    <w:rsid w:val="00BF2B7B"/>
    <w:rsid w:val="00BF2F26"/>
    <w:rsid w:val="00BF3B4D"/>
    <w:rsid w:val="00BF3E71"/>
    <w:rsid w:val="00BF3F7B"/>
    <w:rsid w:val="00BF4978"/>
    <w:rsid w:val="00BF55D2"/>
    <w:rsid w:val="00BF5CC5"/>
    <w:rsid w:val="00BF631D"/>
    <w:rsid w:val="00BF69CA"/>
    <w:rsid w:val="00BF6DEA"/>
    <w:rsid w:val="00BF7792"/>
    <w:rsid w:val="00C0062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39FA"/>
    <w:rsid w:val="00C142F1"/>
    <w:rsid w:val="00C14733"/>
    <w:rsid w:val="00C1560F"/>
    <w:rsid w:val="00C1563B"/>
    <w:rsid w:val="00C15F47"/>
    <w:rsid w:val="00C160C4"/>
    <w:rsid w:val="00C1622C"/>
    <w:rsid w:val="00C2083F"/>
    <w:rsid w:val="00C209E8"/>
    <w:rsid w:val="00C20CB3"/>
    <w:rsid w:val="00C20E1A"/>
    <w:rsid w:val="00C218CC"/>
    <w:rsid w:val="00C22419"/>
    <w:rsid w:val="00C22721"/>
    <w:rsid w:val="00C2288F"/>
    <w:rsid w:val="00C22E53"/>
    <w:rsid w:val="00C22EC1"/>
    <w:rsid w:val="00C238EF"/>
    <w:rsid w:val="00C23B8B"/>
    <w:rsid w:val="00C243BF"/>
    <w:rsid w:val="00C2476F"/>
    <w:rsid w:val="00C25548"/>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4B27"/>
    <w:rsid w:val="00C35287"/>
    <w:rsid w:val="00C353AE"/>
    <w:rsid w:val="00C35F34"/>
    <w:rsid w:val="00C37C2C"/>
    <w:rsid w:val="00C37D22"/>
    <w:rsid w:val="00C404ED"/>
    <w:rsid w:val="00C40B07"/>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6A5E"/>
    <w:rsid w:val="00C57103"/>
    <w:rsid w:val="00C571F2"/>
    <w:rsid w:val="00C576D7"/>
    <w:rsid w:val="00C57AB2"/>
    <w:rsid w:val="00C57AF9"/>
    <w:rsid w:val="00C60CBF"/>
    <w:rsid w:val="00C61227"/>
    <w:rsid w:val="00C61649"/>
    <w:rsid w:val="00C61B61"/>
    <w:rsid w:val="00C62E82"/>
    <w:rsid w:val="00C64FB9"/>
    <w:rsid w:val="00C65365"/>
    <w:rsid w:val="00C65931"/>
    <w:rsid w:val="00C66FE5"/>
    <w:rsid w:val="00C67B1E"/>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777"/>
    <w:rsid w:val="00C81878"/>
    <w:rsid w:val="00C81EE1"/>
    <w:rsid w:val="00C82C6D"/>
    <w:rsid w:val="00C84362"/>
    <w:rsid w:val="00C844C6"/>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5DF2"/>
    <w:rsid w:val="00C96B52"/>
    <w:rsid w:val="00C971FB"/>
    <w:rsid w:val="00C9772C"/>
    <w:rsid w:val="00C97855"/>
    <w:rsid w:val="00C97BC5"/>
    <w:rsid w:val="00C97E57"/>
    <w:rsid w:val="00CA0201"/>
    <w:rsid w:val="00CA07A6"/>
    <w:rsid w:val="00CA0B52"/>
    <w:rsid w:val="00CA0CC8"/>
    <w:rsid w:val="00CA0E33"/>
    <w:rsid w:val="00CA18C6"/>
    <w:rsid w:val="00CA1FCF"/>
    <w:rsid w:val="00CA1FEA"/>
    <w:rsid w:val="00CA2219"/>
    <w:rsid w:val="00CA2950"/>
    <w:rsid w:val="00CA31F6"/>
    <w:rsid w:val="00CA3438"/>
    <w:rsid w:val="00CA3ECD"/>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093"/>
    <w:rsid w:val="00CB1AB5"/>
    <w:rsid w:val="00CB2410"/>
    <w:rsid w:val="00CB242B"/>
    <w:rsid w:val="00CB255C"/>
    <w:rsid w:val="00CB266B"/>
    <w:rsid w:val="00CB33D5"/>
    <w:rsid w:val="00CB3A65"/>
    <w:rsid w:val="00CB3DB9"/>
    <w:rsid w:val="00CB3FBA"/>
    <w:rsid w:val="00CB43FA"/>
    <w:rsid w:val="00CB61A4"/>
    <w:rsid w:val="00CB675B"/>
    <w:rsid w:val="00CB7F48"/>
    <w:rsid w:val="00CC03E6"/>
    <w:rsid w:val="00CC0681"/>
    <w:rsid w:val="00CC076F"/>
    <w:rsid w:val="00CC1220"/>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2AA"/>
    <w:rsid w:val="00CD56C6"/>
    <w:rsid w:val="00CD6574"/>
    <w:rsid w:val="00CD66A4"/>
    <w:rsid w:val="00CD68D1"/>
    <w:rsid w:val="00CD6C00"/>
    <w:rsid w:val="00CD763F"/>
    <w:rsid w:val="00CD7ACF"/>
    <w:rsid w:val="00CD7CF1"/>
    <w:rsid w:val="00CE04D9"/>
    <w:rsid w:val="00CE147C"/>
    <w:rsid w:val="00CE1D29"/>
    <w:rsid w:val="00CE235F"/>
    <w:rsid w:val="00CE28FF"/>
    <w:rsid w:val="00CE3E48"/>
    <w:rsid w:val="00CE447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51"/>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18C"/>
    <w:rsid w:val="00D1129C"/>
    <w:rsid w:val="00D116AC"/>
    <w:rsid w:val="00D11FE5"/>
    <w:rsid w:val="00D122FE"/>
    <w:rsid w:val="00D12CE8"/>
    <w:rsid w:val="00D13153"/>
    <w:rsid w:val="00D13924"/>
    <w:rsid w:val="00D13A01"/>
    <w:rsid w:val="00D13A3A"/>
    <w:rsid w:val="00D13BC4"/>
    <w:rsid w:val="00D13F5A"/>
    <w:rsid w:val="00D1444B"/>
    <w:rsid w:val="00D151D5"/>
    <w:rsid w:val="00D1591B"/>
    <w:rsid w:val="00D15923"/>
    <w:rsid w:val="00D1637D"/>
    <w:rsid w:val="00D1660D"/>
    <w:rsid w:val="00D167DE"/>
    <w:rsid w:val="00D16C46"/>
    <w:rsid w:val="00D17351"/>
    <w:rsid w:val="00D176EB"/>
    <w:rsid w:val="00D17965"/>
    <w:rsid w:val="00D20658"/>
    <w:rsid w:val="00D20AF9"/>
    <w:rsid w:val="00D20C60"/>
    <w:rsid w:val="00D20CDC"/>
    <w:rsid w:val="00D214BE"/>
    <w:rsid w:val="00D21692"/>
    <w:rsid w:val="00D2305B"/>
    <w:rsid w:val="00D2422E"/>
    <w:rsid w:val="00D246D3"/>
    <w:rsid w:val="00D25412"/>
    <w:rsid w:val="00D25546"/>
    <w:rsid w:val="00D2616A"/>
    <w:rsid w:val="00D269FA"/>
    <w:rsid w:val="00D26BEB"/>
    <w:rsid w:val="00D26D34"/>
    <w:rsid w:val="00D2701A"/>
    <w:rsid w:val="00D30A34"/>
    <w:rsid w:val="00D30B7A"/>
    <w:rsid w:val="00D3218D"/>
    <w:rsid w:val="00D321F0"/>
    <w:rsid w:val="00D3265F"/>
    <w:rsid w:val="00D329C5"/>
    <w:rsid w:val="00D33B0A"/>
    <w:rsid w:val="00D33BB1"/>
    <w:rsid w:val="00D33E55"/>
    <w:rsid w:val="00D3400C"/>
    <w:rsid w:val="00D3436F"/>
    <w:rsid w:val="00D34920"/>
    <w:rsid w:val="00D34D21"/>
    <w:rsid w:val="00D34F92"/>
    <w:rsid w:val="00D35677"/>
    <w:rsid w:val="00D356A9"/>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2DE"/>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63D1"/>
    <w:rsid w:val="00D56C54"/>
    <w:rsid w:val="00D57585"/>
    <w:rsid w:val="00D57F7C"/>
    <w:rsid w:val="00D60185"/>
    <w:rsid w:val="00D6032B"/>
    <w:rsid w:val="00D6051A"/>
    <w:rsid w:val="00D60BC2"/>
    <w:rsid w:val="00D60BFE"/>
    <w:rsid w:val="00D61A1B"/>
    <w:rsid w:val="00D61D34"/>
    <w:rsid w:val="00D61F4E"/>
    <w:rsid w:val="00D62B20"/>
    <w:rsid w:val="00D638B0"/>
    <w:rsid w:val="00D63C2A"/>
    <w:rsid w:val="00D65BDB"/>
    <w:rsid w:val="00D65FFC"/>
    <w:rsid w:val="00D6681B"/>
    <w:rsid w:val="00D671F6"/>
    <w:rsid w:val="00D67752"/>
    <w:rsid w:val="00D70313"/>
    <w:rsid w:val="00D704CB"/>
    <w:rsid w:val="00D70668"/>
    <w:rsid w:val="00D70972"/>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77337"/>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3E0"/>
    <w:rsid w:val="00D8594A"/>
    <w:rsid w:val="00D86685"/>
    <w:rsid w:val="00D86D91"/>
    <w:rsid w:val="00D90213"/>
    <w:rsid w:val="00D91BB7"/>
    <w:rsid w:val="00D92BDA"/>
    <w:rsid w:val="00D92E83"/>
    <w:rsid w:val="00D93384"/>
    <w:rsid w:val="00D936F1"/>
    <w:rsid w:val="00D95206"/>
    <w:rsid w:val="00D958B1"/>
    <w:rsid w:val="00D95BD0"/>
    <w:rsid w:val="00D95FA9"/>
    <w:rsid w:val="00D96B82"/>
    <w:rsid w:val="00D9735C"/>
    <w:rsid w:val="00DA06FC"/>
    <w:rsid w:val="00DA0F13"/>
    <w:rsid w:val="00DA191A"/>
    <w:rsid w:val="00DA29CA"/>
    <w:rsid w:val="00DA2DE6"/>
    <w:rsid w:val="00DA2F86"/>
    <w:rsid w:val="00DA31B0"/>
    <w:rsid w:val="00DA338A"/>
    <w:rsid w:val="00DA3582"/>
    <w:rsid w:val="00DA36E2"/>
    <w:rsid w:val="00DA4043"/>
    <w:rsid w:val="00DA44DE"/>
    <w:rsid w:val="00DA53BB"/>
    <w:rsid w:val="00DA555A"/>
    <w:rsid w:val="00DA5801"/>
    <w:rsid w:val="00DA6586"/>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52A"/>
    <w:rsid w:val="00DC37A3"/>
    <w:rsid w:val="00DC4027"/>
    <w:rsid w:val="00DC4704"/>
    <w:rsid w:val="00DC4D5D"/>
    <w:rsid w:val="00DC5213"/>
    <w:rsid w:val="00DC53B7"/>
    <w:rsid w:val="00DC55A6"/>
    <w:rsid w:val="00DC6E4E"/>
    <w:rsid w:val="00DC7941"/>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5C4"/>
    <w:rsid w:val="00DD76DF"/>
    <w:rsid w:val="00DD7E88"/>
    <w:rsid w:val="00DE0210"/>
    <w:rsid w:val="00DE027B"/>
    <w:rsid w:val="00DE0AE4"/>
    <w:rsid w:val="00DE22EC"/>
    <w:rsid w:val="00DE26B6"/>
    <w:rsid w:val="00DE278E"/>
    <w:rsid w:val="00DE31A0"/>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5B56"/>
    <w:rsid w:val="00DF63AA"/>
    <w:rsid w:val="00DF6534"/>
    <w:rsid w:val="00DF6E61"/>
    <w:rsid w:val="00DF6FD0"/>
    <w:rsid w:val="00DF70FD"/>
    <w:rsid w:val="00DF76B7"/>
    <w:rsid w:val="00DF7E22"/>
    <w:rsid w:val="00E00258"/>
    <w:rsid w:val="00E00617"/>
    <w:rsid w:val="00E00CED"/>
    <w:rsid w:val="00E01476"/>
    <w:rsid w:val="00E0177B"/>
    <w:rsid w:val="00E0187C"/>
    <w:rsid w:val="00E01B06"/>
    <w:rsid w:val="00E01E0A"/>
    <w:rsid w:val="00E02425"/>
    <w:rsid w:val="00E02612"/>
    <w:rsid w:val="00E026BF"/>
    <w:rsid w:val="00E02795"/>
    <w:rsid w:val="00E02AC4"/>
    <w:rsid w:val="00E03EAE"/>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2FD8"/>
    <w:rsid w:val="00E136CF"/>
    <w:rsid w:val="00E139CC"/>
    <w:rsid w:val="00E13C1F"/>
    <w:rsid w:val="00E13DD6"/>
    <w:rsid w:val="00E14B1C"/>
    <w:rsid w:val="00E14E3D"/>
    <w:rsid w:val="00E15843"/>
    <w:rsid w:val="00E158AB"/>
    <w:rsid w:val="00E15D5F"/>
    <w:rsid w:val="00E16BE4"/>
    <w:rsid w:val="00E16C53"/>
    <w:rsid w:val="00E17A99"/>
    <w:rsid w:val="00E17C68"/>
    <w:rsid w:val="00E2132A"/>
    <w:rsid w:val="00E2199D"/>
    <w:rsid w:val="00E224F8"/>
    <w:rsid w:val="00E22F7A"/>
    <w:rsid w:val="00E2314B"/>
    <w:rsid w:val="00E23BAB"/>
    <w:rsid w:val="00E23FBB"/>
    <w:rsid w:val="00E259EB"/>
    <w:rsid w:val="00E26B29"/>
    <w:rsid w:val="00E26EC4"/>
    <w:rsid w:val="00E27112"/>
    <w:rsid w:val="00E27332"/>
    <w:rsid w:val="00E3060D"/>
    <w:rsid w:val="00E30BA3"/>
    <w:rsid w:val="00E31E1D"/>
    <w:rsid w:val="00E32A76"/>
    <w:rsid w:val="00E32B49"/>
    <w:rsid w:val="00E332CE"/>
    <w:rsid w:val="00E341B4"/>
    <w:rsid w:val="00E345EC"/>
    <w:rsid w:val="00E346AE"/>
    <w:rsid w:val="00E3651D"/>
    <w:rsid w:val="00E36845"/>
    <w:rsid w:val="00E36A1C"/>
    <w:rsid w:val="00E374AB"/>
    <w:rsid w:val="00E379F0"/>
    <w:rsid w:val="00E4004B"/>
    <w:rsid w:val="00E40C17"/>
    <w:rsid w:val="00E40DFD"/>
    <w:rsid w:val="00E4101D"/>
    <w:rsid w:val="00E411F3"/>
    <w:rsid w:val="00E41A09"/>
    <w:rsid w:val="00E41A3D"/>
    <w:rsid w:val="00E41F56"/>
    <w:rsid w:val="00E4200F"/>
    <w:rsid w:val="00E438BC"/>
    <w:rsid w:val="00E43DCF"/>
    <w:rsid w:val="00E453A6"/>
    <w:rsid w:val="00E46128"/>
    <w:rsid w:val="00E46597"/>
    <w:rsid w:val="00E469C1"/>
    <w:rsid w:val="00E46DB8"/>
    <w:rsid w:val="00E4718B"/>
    <w:rsid w:val="00E50714"/>
    <w:rsid w:val="00E50922"/>
    <w:rsid w:val="00E5160B"/>
    <w:rsid w:val="00E517A8"/>
    <w:rsid w:val="00E52363"/>
    <w:rsid w:val="00E52BB7"/>
    <w:rsid w:val="00E5317A"/>
    <w:rsid w:val="00E5338C"/>
    <w:rsid w:val="00E535AE"/>
    <w:rsid w:val="00E54711"/>
    <w:rsid w:val="00E54A22"/>
    <w:rsid w:val="00E55050"/>
    <w:rsid w:val="00E5533D"/>
    <w:rsid w:val="00E555EA"/>
    <w:rsid w:val="00E55B45"/>
    <w:rsid w:val="00E56236"/>
    <w:rsid w:val="00E56921"/>
    <w:rsid w:val="00E572EB"/>
    <w:rsid w:val="00E5782B"/>
    <w:rsid w:val="00E60008"/>
    <w:rsid w:val="00E60438"/>
    <w:rsid w:val="00E61F09"/>
    <w:rsid w:val="00E62411"/>
    <w:rsid w:val="00E62AA9"/>
    <w:rsid w:val="00E63216"/>
    <w:rsid w:val="00E635D5"/>
    <w:rsid w:val="00E6399C"/>
    <w:rsid w:val="00E64431"/>
    <w:rsid w:val="00E65076"/>
    <w:rsid w:val="00E6524D"/>
    <w:rsid w:val="00E6548A"/>
    <w:rsid w:val="00E654EA"/>
    <w:rsid w:val="00E65516"/>
    <w:rsid w:val="00E6564A"/>
    <w:rsid w:val="00E6676F"/>
    <w:rsid w:val="00E67AE1"/>
    <w:rsid w:val="00E67B75"/>
    <w:rsid w:val="00E70346"/>
    <w:rsid w:val="00E7075F"/>
    <w:rsid w:val="00E7109D"/>
    <w:rsid w:val="00E7128B"/>
    <w:rsid w:val="00E7131E"/>
    <w:rsid w:val="00E71D96"/>
    <w:rsid w:val="00E72192"/>
    <w:rsid w:val="00E722FB"/>
    <w:rsid w:val="00E7313F"/>
    <w:rsid w:val="00E732EF"/>
    <w:rsid w:val="00E744F0"/>
    <w:rsid w:val="00E74578"/>
    <w:rsid w:val="00E746D5"/>
    <w:rsid w:val="00E746DD"/>
    <w:rsid w:val="00E749A5"/>
    <w:rsid w:val="00E74A2F"/>
    <w:rsid w:val="00E74A65"/>
    <w:rsid w:val="00E75889"/>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1B9C"/>
    <w:rsid w:val="00E92110"/>
    <w:rsid w:val="00E92F3E"/>
    <w:rsid w:val="00E938A6"/>
    <w:rsid w:val="00E93EC9"/>
    <w:rsid w:val="00E941AD"/>
    <w:rsid w:val="00E941D4"/>
    <w:rsid w:val="00E94531"/>
    <w:rsid w:val="00E94AAC"/>
    <w:rsid w:val="00E9514A"/>
    <w:rsid w:val="00E95362"/>
    <w:rsid w:val="00E960DA"/>
    <w:rsid w:val="00E962D3"/>
    <w:rsid w:val="00E96879"/>
    <w:rsid w:val="00E9745D"/>
    <w:rsid w:val="00E97641"/>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3B3"/>
    <w:rsid w:val="00EA74C3"/>
    <w:rsid w:val="00EA77E7"/>
    <w:rsid w:val="00EB022A"/>
    <w:rsid w:val="00EB1C79"/>
    <w:rsid w:val="00EB2175"/>
    <w:rsid w:val="00EB2BAE"/>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B83"/>
    <w:rsid w:val="00EC302B"/>
    <w:rsid w:val="00EC35BA"/>
    <w:rsid w:val="00EC37BD"/>
    <w:rsid w:val="00EC3C85"/>
    <w:rsid w:val="00EC3D0A"/>
    <w:rsid w:val="00EC439E"/>
    <w:rsid w:val="00EC48CB"/>
    <w:rsid w:val="00EC4CAA"/>
    <w:rsid w:val="00EC4E16"/>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6E"/>
    <w:rsid w:val="00ED271B"/>
    <w:rsid w:val="00ED2AC5"/>
    <w:rsid w:val="00ED2C55"/>
    <w:rsid w:val="00ED2F0A"/>
    <w:rsid w:val="00ED2FA0"/>
    <w:rsid w:val="00ED30F1"/>
    <w:rsid w:val="00ED3D7C"/>
    <w:rsid w:val="00ED4375"/>
    <w:rsid w:val="00ED4938"/>
    <w:rsid w:val="00ED52F9"/>
    <w:rsid w:val="00ED55D7"/>
    <w:rsid w:val="00ED5A93"/>
    <w:rsid w:val="00ED5BAA"/>
    <w:rsid w:val="00ED5F07"/>
    <w:rsid w:val="00ED709E"/>
    <w:rsid w:val="00ED7BB6"/>
    <w:rsid w:val="00EE047C"/>
    <w:rsid w:val="00EE0553"/>
    <w:rsid w:val="00EE1225"/>
    <w:rsid w:val="00EE1876"/>
    <w:rsid w:val="00EE25B5"/>
    <w:rsid w:val="00EE2762"/>
    <w:rsid w:val="00EE2E49"/>
    <w:rsid w:val="00EE325C"/>
    <w:rsid w:val="00EE3310"/>
    <w:rsid w:val="00EE3713"/>
    <w:rsid w:val="00EE3998"/>
    <w:rsid w:val="00EE3AA8"/>
    <w:rsid w:val="00EE3E13"/>
    <w:rsid w:val="00EE45A3"/>
    <w:rsid w:val="00EE4807"/>
    <w:rsid w:val="00EE4C58"/>
    <w:rsid w:val="00EE4E18"/>
    <w:rsid w:val="00EE5961"/>
    <w:rsid w:val="00EE6392"/>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6EAD"/>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274"/>
    <w:rsid w:val="00F067AE"/>
    <w:rsid w:val="00F06801"/>
    <w:rsid w:val="00F074F6"/>
    <w:rsid w:val="00F07E1F"/>
    <w:rsid w:val="00F10765"/>
    <w:rsid w:val="00F115F5"/>
    <w:rsid w:val="00F1164B"/>
    <w:rsid w:val="00F12199"/>
    <w:rsid w:val="00F127E8"/>
    <w:rsid w:val="00F13E0B"/>
    <w:rsid w:val="00F14018"/>
    <w:rsid w:val="00F1425E"/>
    <w:rsid w:val="00F14447"/>
    <w:rsid w:val="00F153D1"/>
    <w:rsid w:val="00F15655"/>
    <w:rsid w:val="00F15845"/>
    <w:rsid w:val="00F166D9"/>
    <w:rsid w:val="00F16EA3"/>
    <w:rsid w:val="00F16FD4"/>
    <w:rsid w:val="00F17B9C"/>
    <w:rsid w:val="00F20FC4"/>
    <w:rsid w:val="00F218D1"/>
    <w:rsid w:val="00F21B1C"/>
    <w:rsid w:val="00F22103"/>
    <w:rsid w:val="00F223DC"/>
    <w:rsid w:val="00F22ADD"/>
    <w:rsid w:val="00F23A13"/>
    <w:rsid w:val="00F23E0A"/>
    <w:rsid w:val="00F244AE"/>
    <w:rsid w:val="00F248D2"/>
    <w:rsid w:val="00F24BA1"/>
    <w:rsid w:val="00F25C26"/>
    <w:rsid w:val="00F2709B"/>
    <w:rsid w:val="00F27507"/>
    <w:rsid w:val="00F27ABA"/>
    <w:rsid w:val="00F27FEB"/>
    <w:rsid w:val="00F3080A"/>
    <w:rsid w:val="00F30897"/>
    <w:rsid w:val="00F31181"/>
    <w:rsid w:val="00F317BD"/>
    <w:rsid w:val="00F32CD2"/>
    <w:rsid w:val="00F32E08"/>
    <w:rsid w:val="00F33BB6"/>
    <w:rsid w:val="00F33E7D"/>
    <w:rsid w:val="00F33EB0"/>
    <w:rsid w:val="00F34653"/>
    <w:rsid w:val="00F34D22"/>
    <w:rsid w:val="00F34F33"/>
    <w:rsid w:val="00F35A54"/>
    <w:rsid w:val="00F35D9D"/>
    <w:rsid w:val="00F36256"/>
    <w:rsid w:val="00F364D1"/>
    <w:rsid w:val="00F36E72"/>
    <w:rsid w:val="00F3795E"/>
    <w:rsid w:val="00F37B23"/>
    <w:rsid w:val="00F406F9"/>
    <w:rsid w:val="00F40A80"/>
    <w:rsid w:val="00F41587"/>
    <w:rsid w:val="00F42661"/>
    <w:rsid w:val="00F43654"/>
    <w:rsid w:val="00F4398B"/>
    <w:rsid w:val="00F43FA1"/>
    <w:rsid w:val="00F4493F"/>
    <w:rsid w:val="00F4500E"/>
    <w:rsid w:val="00F456BE"/>
    <w:rsid w:val="00F45AB4"/>
    <w:rsid w:val="00F45AB6"/>
    <w:rsid w:val="00F46351"/>
    <w:rsid w:val="00F46E71"/>
    <w:rsid w:val="00F4705B"/>
    <w:rsid w:val="00F4787C"/>
    <w:rsid w:val="00F47A74"/>
    <w:rsid w:val="00F47BA1"/>
    <w:rsid w:val="00F50676"/>
    <w:rsid w:val="00F510AF"/>
    <w:rsid w:val="00F51774"/>
    <w:rsid w:val="00F51F6B"/>
    <w:rsid w:val="00F52411"/>
    <w:rsid w:val="00F52828"/>
    <w:rsid w:val="00F5375E"/>
    <w:rsid w:val="00F53849"/>
    <w:rsid w:val="00F539D1"/>
    <w:rsid w:val="00F54834"/>
    <w:rsid w:val="00F55715"/>
    <w:rsid w:val="00F55A56"/>
    <w:rsid w:val="00F55AFF"/>
    <w:rsid w:val="00F55F25"/>
    <w:rsid w:val="00F56CC0"/>
    <w:rsid w:val="00F57AB4"/>
    <w:rsid w:val="00F600E5"/>
    <w:rsid w:val="00F607A4"/>
    <w:rsid w:val="00F60AD6"/>
    <w:rsid w:val="00F6142A"/>
    <w:rsid w:val="00F61B06"/>
    <w:rsid w:val="00F61D2E"/>
    <w:rsid w:val="00F61F8D"/>
    <w:rsid w:val="00F621A4"/>
    <w:rsid w:val="00F62883"/>
    <w:rsid w:val="00F629B7"/>
    <w:rsid w:val="00F62BFE"/>
    <w:rsid w:val="00F62FCF"/>
    <w:rsid w:val="00F631C8"/>
    <w:rsid w:val="00F63B80"/>
    <w:rsid w:val="00F63FEF"/>
    <w:rsid w:val="00F644D7"/>
    <w:rsid w:val="00F64C08"/>
    <w:rsid w:val="00F64FD9"/>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548"/>
    <w:rsid w:val="00F73BE0"/>
    <w:rsid w:val="00F73CB4"/>
    <w:rsid w:val="00F73DE1"/>
    <w:rsid w:val="00F74E7B"/>
    <w:rsid w:val="00F74FD5"/>
    <w:rsid w:val="00F755B3"/>
    <w:rsid w:val="00F75E56"/>
    <w:rsid w:val="00F76FE6"/>
    <w:rsid w:val="00F77055"/>
    <w:rsid w:val="00F7714B"/>
    <w:rsid w:val="00F774AB"/>
    <w:rsid w:val="00F77AA4"/>
    <w:rsid w:val="00F80023"/>
    <w:rsid w:val="00F804BF"/>
    <w:rsid w:val="00F81398"/>
    <w:rsid w:val="00F81431"/>
    <w:rsid w:val="00F819D6"/>
    <w:rsid w:val="00F81B8D"/>
    <w:rsid w:val="00F81E13"/>
    <w:rsid w:val="00F82A41"/>
    <w:rsid w:val="00F82B8E"/>
    <w:rsid w:val="00F82DD5"/>
    <w:rsid w:val="00F83B1B"/>
    <w:rsid w:val="00F83E65"/>
    <w:rsid w:val="00F840E0"/>
    <w:rsid w:val="00F84174"/>
    <w:rsid w:val="00F8425C"/>
    <w:rsid w:val="00F84514"/>
    <w:rsid w:val="00F84649"/>
    <w:rsid w:val="00F84B79"/>
    <w:rsid w:val="00F8505E"/>
    <w:rsid w:val="00F851C3"/>
    <w:rsid w:val="00F851C4"/>
    <w:rsid w:val="00F855A2"/>
    <w:rsid w:val="00F8606F"/>
    <w:rsid w:val="00F86760"/>
    <w:rsid w:val="00F86A9B"/>
    <w:rsid w:val="00F87269"/>
    <w:rsid w:val="00F87A3C"/>
    <w:rsid w:val="00F907BB"/>
    <w:rsid w:val="00F917E4"/>
    <w:rsid w:val="00F92CAF"/>
    <w:rsid w:val="00F93775"/>
    <w:rsid w:val="00F93D3D"/>
    <w:rsid w:val="00F943D4"/>
    <w:rsid w:val="00F948CF"/>
    <w:rsid w:val="00F95116"/>
    <w:rsid w:val="00F95CC8"/>
    <w:rsid w:val="00F96365"/>
    <w:rsid w:val="00F96505"/>
    <w:rsid w:val="00F96855"/>
    <w:rsid w:val="00F96D02"/>
    <w:rsid w:val="00FA00E4"/>
    <w:rsid w:val="00FA0347"/>
    <w:rsid w:val="00FA06A3"/>
    <w:rsid w:val="00FA10DD"/>
    <w:rsid w:val="00FA12E4"/>
    <w:rsid w:val="00FA17BB"/>
    <w:rsid w:val="00FA18C3"/>
    <w:rsid w:val="00FA2137"/>
    <w:rsid w:val="00FA25B4"/>
    <w:rsid w:val="00FA2F78"/>
    <w:rsid w:val="00FA3AEE"/>
    <w:rsid w:val="00FA3FE8"/>
    <w:rsid w:val="00FA42C7"/>
    <w:rsid w:val="00FA4488"/>
    <w:rsid w:val="00FA4974"/>
    <w:rsid w:val="00FA61DA"/>
    <w:rsid w:val="00FA7350"/>
    <w:rsid w:val="00FA74C8"/>
    <w:rsid w:val="00FA7DE9"/>
    <w:rsid w:val="00FB0160"/>
    <w:rsid w:val="00FB069A"/>
    <w:rsid w:val="00FB0949"/>
    <w:rsid w:val="00FB0BCB"/>
    <w:rsid w:val="00FB1071"/>
    <w:rsid w:val="00FB17A1"/>
    <w:rsid w:val="00FB187B"/>
    <w:rsid w:val="00FB1C93"/>
    <w:rsid w:val="00FB20BA"/>
    <w:rsid w:val="00FB2140"/>
    <w:rsid w:val="00FB2599"/>
    <w:rsid w:val="00FB32FD"/>
    <w:rsid w:val="00FB39D7"/>
    <w:rsid w:val="00FB453A"/>
    <w:rsid w:val="00FB45E0"/>
    <w:rsid w:val="00FB474C"/>
    <w:rsid w:val="00FB4C74"/>
    <w:rsid w:val="00FB4F72"/>
    <w:rsid w:val="00FB4F91"/>
    <w:rsid w:val="00FB521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22"/>
    <w:rsid w:val="00FC4C61"/>
    <w:rsid w:val="00FC5A5E"/>
    <w:rsid w:val="00FC61A4"/>
    <w:rsid w:val="00FC61CD"/>
    <w:rsid w:val="00FC6666"/>
    <w:rsid w:val="00FC6C27"/>
    <w:rsid w:val="00FC6CA9"/>
    <w:rsid w:val="00FC79F5"/>
    <w:rsid w:val="00FC7B2D"/>
    <w:rsid w:val="00FC7FF7"/>
    <w:rsid w:val="00FD0C18"/>
    <w:rsid w:val="00FD11FD"/>
    <w:rsid w:val="00FD1909"/>
    <w:rsid w:val="00FD2B38"/>
    <w:rsid w:val="00FD3067"/>
    <w:rsid w:val="00FD3769"/>
    <w:rsid w:val="00FD376A"/>
    <w:rsid w:val="00FD3A1E"/>
    <w:rsid w:val="00FD3DBE"/>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5F"/>
    <w:rsid w:val="00FE59DA"/>
    <w:rsid w:val="00FE671A"/>
    <w:rsid w:val="00FE6EED"/>
    <w:rsid w:val="00FF067E"/>
    <w:rsid w:val="00FF0C30"/>
    <w:rsid w:val="00FF11CB"/>
    <w:rsid w:val="00FF123A"/>
    <w:rsid w:val="00FF1D67"/>
    <w:rsid w:val="00FF24C4"/>
    <w:rsid w:val="00FF2696"/>
    <w:rsid w:val="00FF28A0"/>
    <w:rsid w:val="00FF32CE"/>
    <w:rsid w:val="00FF33D9"/>
    <w:rsid w:val="00FF3948"/>
    <w:rsid w:val="00FF3B84"/>
    <w:rsid w:val="00FF3F8A"/>
    <w:rsid w:val="00FF505A"/>
    <w:rsid w:val="00FF54CC"/>
    <w:rsid w:val="00FF571D"/>
    <w:rsid w:val="00FF59FE"/>
    <w:rsid w:val="00FF5D61"/>
    <w:rsid w:val="00FF60BA"/>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2ChapterXXStatementh22Header2l2Level2Headhea"/>
    <w:next w:val="a1"/>
    <w:link w:val="9Char"/>
    <w:autoRedefine/>
    <w:qFormat/>
    <w:rsid w:val="002A069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ì¬º¥¹¥È¶ÎÂä,ÁÐ³ö¶ÎÂä,¥ê¥¹¥È¶ÎÂä,列表段落1,—ño’i—Ž,1st level - Bullet List Paragraph,Lettre d'introduction,Paragrafo elenco,Normal bullet 2,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ì¬º¥¹¥È¶ÎÂä Char,ÁÐ³ö¶ÎÂä Char,¥ê¥¹¥È¶ÎÂä Char,列表段落1 Char,—ño’i—Ž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2A0690"/>
    <w:rPr>
      <w:rFonts w:ascii="Arial" w:hAnsi="Arial" w:cs="宋体"/>
      <w:b/>
      <w:bCs/>
      <w:sz w:val="21"/>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2ChapterXXStatementh22Header2l2Level2Headhea"/>
    <w:qFormat/>
    <w:rsid w:val="002A0690"/>
    <w:pPr>
      <w:spacing w:before="0" w:after="180"/>
      <w:ind w:left="720" w:hanging="578"/>
      <w:contextualSpacing/>
    </w:pPr>
    <w:rPr>
      <w:rFonts w:eastAsia="Arial"/>
      <w:b w:val="0"/>
      <w:sz w:val="24"/>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Agreements">
    <w:name w:val="3GPP Agreements"/>
    <w:basedOn w:val="a1"/>
    <w:link w:val="3GPPAgreementsChar"/>
    <w:qFormat/>
    <w:rsid w:val="00951D38"/>
    <w:pPr>
      <w:numPr>
        <w:numId w:val="19"/>
      </w:numPr>
      <w:spacing w:before="60" w:after="60"/>
    </w:pPr>
    <w:rPr>
      <w:sz w:val="22"/>
      <w:szCs w:val="20"/>
      <w:lang w:val="en-US"/>
    </w:rPr>
  </w:style>
  <w:style w:type="character" w:customStyle="1" w:styleId="3GPPAgreementsChar">
    <w:name w:val="3GPP Agreements Char"/>
    <w:link w:val="3GPPAgreements"/>
    <w:qFormat/>
    <w:rsid w:val="00951D38"/>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2ChapterXXStatementh22Header2l2Level2Headhea"/>
    <w:next w:val="a1"/>
    <w:link w:val="9Char"/>
    <w:autoRedefine/>
    <w:qFormat/>
    <w:rsid w:val="002A069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ì¬º¥¹¥È¶ÎÂä,ÁÐ³ö¶ÎÂä,¥ê¥¹¥È¶ÎÂä,列表段落1,—ño’i—Ž,1st level - Bullet List Paragraph,Lettre d'introduction,Paragrafo elenco,Normal bullet 2,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ì¬º¥¹¥È¶ÎÂä Char,ÁÐ³ö¶ÎÂä Char,¥ê¥¹¥È¶ÎÂä Char,列表段落1 Char,—ño’i—Ž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2A0690"/>
    <w:rPr>
      <w:rFonts w:ascii="Arial" w:hAnsi="Arial" w:cs="宋体"/>
      <w:b/>
      <w:bCs/>
      <w:sz w:val="21"/>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2ChapterXXStatementh22Header2l2Level2Headhea"/>
    <w:qFormat/>
    <w:rsid w:val="002A0690"/>
    <w:pPr>
      <w:spacing w:before="0" w:after="180"/>
      <w:ind w:left="720" w:hanging="578"/>
      <w:contextualSpacing/>
    </w:pPr>
    <w:rPr>
      <w:rFonts w:eastAsia="Arial"/>
      <w:b w:val="0"/>
      <w:sz w:val="24"/>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Agreements">
    <w:name w:val="3GPP Agreements"/>
    <w:basedOn w:val="a1"/>
    <w:link w:val="3GPPAgreementsChar"/>
    <w:qFormat/>
    <w:rsid w:val="00951D38"/>
    <w:pPr>
      <w:numPr>
        <w:numId w:val="19"/>
      </w:numPr>
      <w:spacing w:before="60" w:after="60"/>
    </w:pPr>
    <w:rPr>
      <w:sz w:val="22"/>
      <w:szCs w:val="20"/>
      <w:lang w:val="en-US"/>
    </w:rPr>
  </w:style>
  <w:style w:type="character" w:customStyle="1" w:styleId="3GPPAgreementsChar">
    <w:name w:val="3GPP Agreements Char"/>
    <w:link w:val="3GPPAgreements"/>
    <w:qFormat/>
    <w:rsid w:val="00951D3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00769059">
      <w:bodyDiv w:val="1"/>
      <w:marLeft w:val="0"/>
      <w:marRight w:val="0"/>
      <w:marTop w:val="0"/>
      <w:marBottom w:val="0"/>
      <w:divBdr>
        <w:top w:val="none" w:sz="0" w:space="0" w:color="auto"/>
        <w:left w:val="none" w:sz="0" w:space="0" w:color="auto"/>
        <w:bottom w:val="none" w:sz="0" w:space="0" w:color="auto"/>
        <w:right w:val="none" w:sz="0" w:space="0" w:color="auto"/>
      </w:divBdr>
      <w:divsChild>
        <w:div w:id="1897819758">
          <w:marLeft w:val="547"/>
          <w:marRight w:val="0"/>
          <w:marTop w:val="40"/>
          <w:marBottom w:val="0"/>
          <w:divBdr>
            <w:top w:val="none" w:sz="0" w:space="0" w:color="auto"/>
            <w:left w:val="none" w:sz="0" w:space="0" w:color="auto"/>
            <w:bottom w:val="none" w:sz="0" w:space="0" w:color="auto"/>
            <w:right w:val="none" w:sz="0" w:space="0" w:color="auto"/>
          </w:divBdr>
        </w:div>
        <w:div w:id="296647916">
          <w:marLeft w:val="1166"/>
          <w:marRight w:val="0"/>
          <w:marTop w:val="40"/>
          <w:marBottom w:val="0"/>
          <w:divBdr>
            <w:top w:val="none" w:sz="0" w:space="0" w:color="auto"/>
            <w:left w:val="none" w:sz="0" w:space="0" w:color="auto"/>
            <w:bottom w:val="none" w:sz="0" w:space="0" w:color="auto"/>
            <w:right w:val="none" w:sz="0" w:space="0" w:color="auto"/>
          </w:divBdr>
        </w:div>
      </w:divsChild>
    </w:div>
    <w:div w:id="314265455">
      <w:bodyDiv w:val="1"/>
      <w:marLeft w:val="0"/>
      <w:marRight w:val="0"/>
      <w:marTop w:val="0"/>
      <w:marBottom w:val="0"/>
      <w:divBdr>
        <w:top w:val="none" w:sz="0" w:space="0" w:color="auto"/>
        <w:left w:val="none" w:sz="0" w:space="0" w:color="auto"/>
        <w:bottom w:val="none" w:sz="0" w:space="0" w:color="auto"/>
        <w:right w:val="none" w:sz="0" w:space="0" w:color="auto"/>
      </w:divBdr>
      <w:divsChild>
        <w:div w:id="726731801">
          <w:marLeft w:val="547"/>
          <w:marRight w:val="0"/>
          <w:marTop w:val="134"/>
          <w:marBottom w:val="0"/>
          <w:divBdr>
            <w:top w:val="none" w:sz="0" w:space="0" w:color="auto"/>
            <w:left w:val="none" w:sz="0" w:space="0" w:color="auto"/>
            <w:bottom w:val="none" w:sz="0" w:space="0" w:color="auto"/>
            <w:right w:val="none" w:sz="0" w:space="0" w:color="auto"/>
          </w:divBdr>
        </w:div>
        <w:div w:id="241531750">
          <w:marLeft w:val="547"/>
          <w:marRight w:val="0"/>
          <w:marTop w:val="134"/>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69398957">
      <w:bodyDiv w:val="1"/>
      <w:marLeft w:val="0"/>
      <w:marRight w:val="0"/>
      <w:marTop w:val="0"/>
      <w:marBottom w:val="0"/>
      <w:divBdr>
        <w:top w:val="none" w:sz="0" w:space="0" w:color="auto"/>
        <w:left w:val="none" w:sz="0" w:space="0" w:color="auto"/>
        <w:bottom w:val="none" w:sz="0" w:space="0" w:color="auto"/>
        <w:right w:val="none" w:sz="0" w:space="0" w:color="auto"/>
      </w:divBdr>
      <w:divsChild>
        <w:div w:id="297609930">
          <w:marLeft w:val="360"/>
          <w:marRight w:val="0"/>
          <w:marTop w:val="200"/>
          <w:marBottom w:val="0"/>
          <w:divBdr>
            <w:top w:val="none" w:sz="0" w:space="0" w:color="auto"/>
            <w:left w:val="none" w:sz="0" w:space="0" w:color="auto"/>
            <w:bottom w:val="none" w:sz="0" w:space="0" w:color="auto"/>
            <w:right w:val="none" w:sz="0" w:space="0" w:color="auto"/>
          </w:divBdr>
        </w:div>
        <w:div w:id="323122038">
          <w:marLeft w:val="1080"/>
          <w:marRight w:val="0"/>
          <w:marTop w:val="100"/>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10283148">
      <w:bodyDiv w:val="1"/>
      <w:marLeft w:val="0"/>
      <w:marRight w:val="0"/>
      <w:marTop w:val="0"/>
      <w:marBottom w:val="0"/>
      <w:divBdr>
        <w:top w:val="none" w:sz="0" w:space="0" w:color="auto"/>
        <w:left w:val="none" w:sz="0" w:space="0" w:color="auto"/>
        <w:bottom w:val="none" w:sz="0" w:space="0" w:color="auto"/>
        <w:right w:val="none" w:sz="0" w:space="0" w:color="auto"/>
      </w:divBdr>
      <w:divsChild>
        <w:div w:id="45571560">
          <w:marLeft w:val="360"/>
          <w:marRight w:val="0"/>
          <w:marTop w:val="200"/>
          <w:marBottom w:val="0"/>
          <w:divBdr>
            <w:top w:val="none" w:sz="0" w:space="0" w:color="auto"/>
            <w:left w:val="none" w:sz="0" w:space="0" w:color="auto"/>
            <w:bottom w:val="none" w:sz="0" w:space="0" w:color="auto"/>
            <w:right w:val="none" w:sz="0" w:space="0" w:color="auto"/>
          </w:divBdr>
        </w:div>
        <w:div w:id="1474787340">
          <w:marLeft w:val="360"/>
          <w:marRight w:val="0"/>
          <w:marTop w:val="200"/>
          <w:marBottom w:val="0"/>
          <w:divBdr>
            <w:top w:val="none" w:sz="0" w:space="0" w:color="auto"/>
            <w:left w:val="none" w:sz="0" w:space="0" w:color="auto"/>
            <w:bottom w:val="none" w:sz="0" w:space="0" w:color="auto"/>
            <w:right w:val="none" w:sz="0" w:space="0" w:color="auto"/>
          </w:divBdr>
        </w:div>
        <w:div w:id="1847397387">
          <w:marLeft w:val="360"/>
          <w:marRight w:val="0"/>
          <w:marTop w:val="200"/>
          <w:marBottom w:val="0"/>
          <w:divBdr>
            <w:top w:val="none" w:sz="0" w:space="0" w:color="auto"/>
            <w:left w:val="none" w:sz="0" w:space="0" w:color="auto"/>
            <w:bottom w:val="none" w:sz="0" w:space="0" w:color="auto"/>
            <w:right w:val="none" w:sz="0" w:space="0" w:color="auto"/>
          </w:divBdr>
        </w:div>
        <w:div w:id="1829904217">
          <w:marLeft w:val="360"/>
          <w:marRight w:val="0"/>
          <w:marTop w:val="200"/>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7903248">
      <w:bodyDiv w:val="1"/>
      <w:marLeft w:val="0"/>
      <w:marRight w:val="0"/>
      <w:marTop w:val="0"/>
      <w:marBottom w:val="0"/>
      <w:divBdr>
        <w:top w:val="none" w:sz="0" w:space="0" w:color="auto"/>
        <w:left w:val="none" w:sz="0" w:space="0" w:color="auto"/>
        <w:bottom w:val="none" w:sz="0" w:space="0" w:color="auto"/>
        <w:right w:val="none" w:sz="0" w:space="0" w:color="auto"/>
      </w:divBdr>
      <w:divsChild>
        <w:div w:id="517817040">
          <w:marLeft w:val="360"/>
          <w:marRight w:val="0"/>
          <w:marTop w:val="200"/>
          <w:marBottom w:val="0"/>
          <w:divBdr>
            <w:top w:val="none" w:sz="0" w:space="0" w:color="auto"/>
            <w:left w:val="none" w:sz="0" w:space="0" w:color="auto"/>
            <w:bottom w:val="none" w:sz="0" w:space="0" w:color="auto"/>
            <w:right w:val="none" w:sz="0" w:space="0" w:color="auto"/>
          </w:divBdr>
        </w:div>
        <w:div w:id="53552772">
          <w:marLeft w:val="360"/>
          <w:marRight w:val="0"/>
          <w:marTop w:val="200"/>
          <w:marBottom w:val="0"/>
          <w:divBdr>
            <w:top w:val="none" w:sz="0" w:space="0" w:color="auto"/>
            <w:left w:val="none" w:sz="0" w:space="0" w:color="auto"/>
            <w:bottom w:val="none" w:sz="0" w:space="0" w:color="auto"/>
            <w:right w:val="none" w:sz="0" w:space="0" w:color="auto"/>
          </w:divBdr>
        </w:div>
      </w:divsChild>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44312348">
      <w:bodyDiv w:val="1"/>
      <w:marLeft w:val="0"/>
      <w:marRight w:val="0"/>
      <w:marTop w:val="0"/>
      <w:marBottom w:val="0"/>
      <w:divBdr>
        <w:top w:val="none" w:sz="0" w:space="0" w:color="auto"/>
        <w:left w:val="none" w:sz="0" w:space="0" w:color="auto"/>
        <w:bottom w:val="none" w:sz="0" w:space="0" w:color="auto"/>
        <w:right w:val="none" w:sz="0" w:space="0" w:color="auto"/>
      </w:divBdr>
      <w:divsChild>
        <w:div w:id="2011790512">
          <w:marLeft w:val="360"/>
          <w:marRight w:val="0"/>
          <w:marTop w:val="200"/>
          <w:marBottom w:val="0"/>
          <w:divBdr>
            <w:top w:val="none" w:sz="0" w:space="0" w:color="auto"/>
            <w:left w:val="none" w:sz="0" w:space="0" w:color="auto"/>
            <w:bottom w:val="none" w:sz="0" w:space="0" w:color="auto"/>
            <w:right w:val="none" w:sz="0" w:space="0" w:color="auto"/>
          </w:divBdr>
        </w:div>
        <w:div w:id="1614438669">
          <w:marLeft w:val="1080"/>
          <w:marRight w:val="0"/>
          <w:marTop w:val="100"/>
          <w:marBottom w:val="0"/>
          <w:divBdr>
            <w:top w:val="none" w:sz="0" w:space="0" w:color="auto"/>
            <w:left w:val="none" w:sz="0" w:space="0" w:color="auto"/>
            <w:bottom w:val="none" w:sz="0" w:space="0" w:color="auto"/>
            <w:right w:val="none" w:sz="0" w:space="0" w:color="auto"/>
          </w:divBdr>
        </w:div>
        <w:div w:id="1535535286">
          <w:marLeft w:val="1080"/>
          <w:marRight w:val="0"/>
          <w:marTop w:val="100"/>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8283695">
      <w:bodyDiv w:val="1"/>
      <w:marLeft w:val="0"/>
      <w:marRight w:val="0"/>
      <w:marTop w:val="0"/>
      <w:marBottom w:val="0"/>
      <w:divBdr>
        <w:top w:val="none" w:sz="0" w:space="0" w:color="auto"/>
        <w:left w:val="none" w:sz="0" w:space="0" w:color="auto"/>
        <w:bottom w:val="none" w:sz="0" w:space="0" w:color="auto"/>
        <w:right w:val="none" w:sz="0" w:space="0" w:color="auto"/>
      </w:divBdr>
      <w:divsChild>
        <w:div w:id="405998452">
          <w:marLeft w:val="547"/>
          <w:marRight w:val="0"/>
          <w:marTop w:val="40"/>
          <w:marBottom w:val="0"/>
          <w:divBdr>
            <w:top w:val="none" w:sz="0" w:space="0" w:color="auto"/>
            <w:left w:val="none" w:sz="0" w:space="0" w:color="auto"/>
            <w:bottom w:val="none" w:sz="0" w:space="0" w:color="auto"/>
            <w:right w:val="none" w:sz="0" w:space="0" w:color="auto"/>
          </w:divBdr>
        </w:div>
        <w:div w:id="1733502673">
          <w:marLeft w:val="1166"/>
          <w:marRight w:val="0"/>
          <w:marTop w:val="40"/>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1216750">
      <w:bodyDiv w:val="1"/>
      <w:marLeft w:val="0"/>
      <w:marRight w:val="0"/>
      <w:marTop w:val="0"/>
      <w:marBottom w:val="0"/>
      <w:divBdr>
        <w:top w:val="none" w:sz="0" w:space="0" w:color="auto"/>
        <w:left w:val="none" w:sz="0" w:space="0" w:color="auto"/>
        <w:bottom w:val="none" w:sz="0" w:space="0" w:color="auto"/>
        <w:right w:val="none" w:sz="0" w:space="0" w:color="auto"/>
      </w:divBdr>
      <w:divsChild>
        <w:div w:id="808206691">
          <w:marLeft w:val="360"/>
          <w:marRight w:val="0"/>
          <w:marTop w:val="200"/>
          <w:marBottom w:val="0"/>
          <w:divBdr>
            <w:top w:val="none" w:sz="0" w:space="0" w:color="auto"/>
            <w:left w:val="none" w:sz="0" w:space="0" w:color="auto"/>
            <w:bottom w:val="none" w:sz="0" w:space="0" w:color="auto"/>
            <w:right w:val="none" w:sz="0" w:space="0" w:color="auto"/>
          </w:divBdr>
        </w:div>
        <w:div w:id="1330407068">
          <w:marLeft w:val="1080"/>
          <w:marRight w:val="0"/>
          <w:marTop w:val="100"/>
          <w:marBottom w:val="0"/>
          <w:divBdr>
            <w:top w:val="none" w:sz="0" w:space="0" w:color="auto"/>
            <w:left w:val="none" w:sz="0" w:space="0" w:color="auto"/>
            <w:bottom w:val="none" w:sz="0" w:space="0" w:color="auto"/>
            <w:right w:val="none" w:sz="0" w:space="0" w:color="auto"/>
          </w:divBdr>
        </w:div>
        <w:div w:id="347683314">
          <w:marLeft w:val="1080"/>
          <w:marRight w:val="0"/>
          <w:marTop w:val="100"/>
          <w:marBottom w:val="0"/>
          <w:divBdr>
            <w:top w:val="none" w:sz="0" w:space="0" w:color="auto"/>
            <w:left w:val="none" w:sz="0" w:space="0" w:color="auto"/>
            <w:bottom w:val="none" w:sz="0" w:space="0" w:color="auto"/>
            <w:right w:val="none" w:sz="0" w:space="0" w:color="auto"/>
          </w:divBdr>
        </w:div>
        <w:div w:id="98572462">
          <w:marLeft w:val="1800"/>
          <w:marRight w:val="0"/>
          <w:marTop w:val="100"/>
          <w:marBottom w:val="0"/>
          <w:divBdr>
            <w:top w:val="none" w:sz="0" w:space="0" w:color="auto"/>
            <w:left w:val="none" w:sz="0" w:space="0" w:color="auto"/>
            <w:bottom w:val="none" w:sz="0" w:space="0" w:color="auto"/>
            <w:right w:val="none" w:sz="0" w:space="0" w:color="auto"/>
          </w:divBdr>
        </w:div>
        <w:div w:id="1344740808">
          <w:marLeft w:val="2520"/>
          <w:marRight w:val="0"/>
          <w:marTop w:val="100"/>
          <w:marBottom w:val="0"/>
          <w:divBdr>
            <w:top w:val="none" w:sz="0" w:space="0" w:color="auto"/>
            <w:left w:val="none" w:sz="0" w:space="0" w:color="auto"/>
            <w:bottom w:val="none" w:sz="0" w:space="0" w:color="auto"/>
            <w:right w:val="none" w:sz="0" w:space="0" w:color="auto"/>
          </w:divBdr>
        </w:div>
        <w:div w:id="1406493878">
          <w:marLeft w:val="1800"/>
          <w:marRight w:val="0"/>
          <w:marTop w:val="100"/>
          <w:marBottom w:val="0"/>
          <w:divBdr>
            <w:top w:val="none" w:sz="0" w:space="0" w:color="auto"/>
            <w:left w:val="none" w:sz="0" w:space="0" w:color="auto"/>
            <w:bottom w:val="none" w:sz="0" w:space="0" w:color="auto"/>
            <w:right w:val="none" w:sz="0" w:space="0" w:color="auto"/>
          </w:divBdr>
        </w:div>
        <w:div w:id="350229634">
          <w:marLeft w:val="2520"/>
          <w:marRight w:val="0"/>
          <w:marTop w:val="100"/>
          <w:marBottom w:val="0"/>
          <w:divBdr>
            <w:top w:val="none" w:sz="0" w:space="0" w:color="auto"/>
            <w:left w:val="none" w:sz="0" w:space="0" w:color="auto"/>
            <w:bottom w:val="none" w:sz="0" w:space="0" w:color="auto"/>
            <w:right w:val="none" w:sz="0" w:space="0" w:color="auto"/>
          </w:divBdr>
        </w:div>
        <w:div w:id="1368021403">
          <w:marLeft w:val="2520"/>
          <w:marRight w:val="0"/>
          <w:marTop w:val="100"/>
          <w:marBottom w:val="0"/>
          <w:divBdr>
            <w:top w:val="none" w:sz="0" w:space="0" w:color="auto"/>
            <w:left w:val="none" w:sz="0" w:space="0" w:color="auto"/>
            <w:bottom w:val="none" w:sz="0" w:space="0" w:color="auto"/>
            <w:right w:val="none" w:sz="0" w:space="0" w:color="auto"/>
          </w:divBdr>
        </w:div>
        <w:div w:id="1967344308">
          <w:marLeft w:val="2520"/>
          <w:marRight w:val="0"/>
          <w:marTop w:val="100"/>
          <w:marBottom w:val="0"/>
          <w:divBdr>
            <w:top w:val="none" w:sz="0" w:space="0" w:color="auto"/>
            <w:left w:val="none" w:sz="0" w:space="0" w:color="auto"/>
            <w:bottom w:val="none" w:sz="0" w:space="0" w:color="auto"/>
            <w:right w:val="none" w:sz="0" w:space="0" w:color="auto"/>
          </w:divBdr>
        </w:div>
        <w:div w:id="1678341421">
          <w:marLeft w:val="1080"/>
          <w:marRight w:val="0"/>
          <w:marTop w:val="100"/>
          <w:marBottom w:val="0"/>
          <w:divBdr>
            <w:top w:val="none" w:sz="0" w:space="0" w:color="auto"/>
            <w:left w:val="none" w:sz="0" w:space="0" w:color="auto"/>
            <w:bottom w:val="none" w:sz="0" w:space="0" w:color="auto"/>
            <w:right w:val="none" w:sz="0" w:space="0" w:color="auto"/>
          </w:divBdr>
        </w:div>
        <w:div w:id="2141263728">
          <w:marLeft w:val="1080"/>
          <w:marRight w:val="0"/>
          <w:marTop w:val="100"/>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1254970859">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78984762">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891260">
      <w:bodyDiv w:val="1"/>
      <w:marLeft w:val="0"/>
      <w:marRight w:val="0"/>
      <w:marTop w:val="0"/>
      <w:marBottom w:val="0"/>
      <w:divBdr>
        <w:top w:val="none" w:sz="0" w:space="0" w:color="auto"/>
        <w:left w:val="none" w:sz="0" w:space="0" w:color="auto"/>
        <w:bottom w:val="none" w:sz="0" w:space="0" w:color="auto"/>
        <w:right w:val="none" w:sz="0" w:space="0" w:color="auto"/>
      </w:divBdr>
      <w:divsChild>
        <w:div w:id="1136486780">
          <w:marLeft w:val="360"/>
          <w:marRight w:val="0"/>
          <w:marTop w:val="200"/>
          <w:marBottom w:val="0"/>
          <w:divBdr>
            <w:top w:val="none" w:sz="0" w:space="0" w:color="auto"/>
            <w:left w:val="none" w:sz="0" w:space="0" w:color="auto"/>
            <w:bottom w:val="none" w:sz="0" w:space="0" w:color="auto"/>
            <w:right w:val="none" w:sz="0" w:space="0" w:color="auto"/>
          </w:divBdr>
        </w:div>
      </w:divsChild>
    </w:div>
    <w:div w:id="1832132737">
      <w:bodyDiv w:val="1"/>
      <w:marLeft w:val="0"/>
      <w:marRight w:val="0"/>
      <w:marTop w:val="0"/>
      <w:marBottom w:val="0"/>
      <w:divBdr>
        <w:top w:val="none" w:sz="0" w:space="0" w:color="auto"/>
        <w:left w:val="none" w:sz="0" w:space="0" w:color="auto"/>
        <w:bottom w:val="none" w:sz="0" w:space="0" w:color="auto"/>
        <w:right w:val="none" w:sz="0" w:space="0" w:color="auto"/>
      </w:divBdr>
      <w:divsChild>
        <w:div w:id="42217813">
          <w:marLeft w:val="360"/>
          <w:marRight w:val="0"/>
          <w:marTop w:val="200"/>
          <w:marBottom w:val="0"/>
          <w:divBdr>
            <w:top w:val="none" w:sz="0" w:space="0" w:color="auto"/>
            <w:left w:val="none" w:sz="0" w:space="0" w:color="auto"/>
            <w:bottom w:val="none" w:sz="0" w:space="0" w:color="auto"/>
            <w:right w:val="none" w:sz="0" w:space="0" w:color="auto"/>
          </w:divBdr>
        </w:div>
        <w:div w:id="1528635081">
          <w:marLeft w:val="1080"/>
          <w:marRight w:val="0"/>
          <w:marTop w:val="100"/>
          <w:marBottom w:val="0"/>
          <w:divBdr>
            <w:top w:val="none" w:sz="0" w:space="0" w:color="auto"/>
            <w:left w:val="none" w:sz="0" w:space="0" w:color="auto"/>
            <w:bottom w:val="none" w:sz="0" w:space="0" w:color="auto"/>
            <w:right w:val="none" w:sz="0" w:space="0" w:color="auto"/>
          </w:divBdr>
        </w:div>
        <w:div w:id="1781948256">
          <w:marLeft w:val="1800"/>
          <w:marRight w:val="0"/>
          <w:marTop w:val="100"/>
          <w:marBottom w:val="0"/>
          <w:divBdr>
            <w:top w:val="none" w:sz="0" w:space="0" w:color="auto"/>
            <w:left w:val="none" w:sz="0" w:space="0" w:color="auto"/>
            <w:bottom w:val="none" w:sz="0" w:space="0" w:color="auto"/>
            <w:right w:val="none" w:sz="0" w:space="0" w:color="auto"/>
          </w:divBdr>
        </w:div>
        <w:div w:id="224999087">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9001447">
      <w:bodyDiv w:val="1"/>
      <w:marLeft w:val="0"/>
      <w:marRight w:val="0"/>
      <w:marTop w:val="0"/>
      <w:marBottom w:val="0"/>
      <w:divBdr>
        <w:top w:val="none" w:sz="0" w:space="0" w:color="auto"/>
        <w:left w:val="none" w:sz="0" w:space="0" w:color="auto"/>
        <w:bottom w:val="none" w:sz="0" w:space="0" w:color="auto"/>
        <w:right w:val="none" w:sz="0" w:space="0" w:color="auto"/>
      </w:divBdr>
      <w:divsChild>
        <w:div w:id="980186028">
          <w:marLeft w:val="1080"/>
          <w:marRight w:val="0"/>
          <w:marTop w:val="100"/>
          <w:marBottom w:val="0"/>
          <w:divBdr>
            <w:top w:val="none" w:sz="0" w:space="0" w:color="auto"/>
            <w:left w:val="none" w:sz="0" w:space="0" w:color="auto"/>
            <w:bottom w:val="none" w:sz="0" w:space="0" w:color="auto"/>
            <w:right w:val="none" w:sz="0" w:space="0" w:color="auto"/>
          </w:divBdr>
        </w:div>
        <w:div w:id="1674722344">
          <w:marLeft w:val="1080"/>
          <w:marRight w:val="0"/>
          <w:marTop w:val="100"/>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203</TotalTime>
  <Pages>3</Pages>
  <Words>1121</Words>
  <Characters>6392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7499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CATT_RAN4#101e</cp:lastModifiedBy>
  <cp:revision>567</cp:revision>
  <cp:lastPrinted>2007-04-24T00:59:00Z</cp:lastPrinted>
  <dcterms:created xsi:type="dcterms:W3CDTF">2021-05-10T10:15:00Z</dcterms:created>
  <dcterms:modified xsi:type="dcterms:W3CDTF">2021-10-22T10:27:00Z</dcterms:modified>
</cp:coreProperties>
</file>